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D-3383/2019 vom 30. September 2019</w:t>
      </w:r>
    </w:p>
    <w:p>
      <w:r>
        <w:t>Bundesverwaltungsgericht, 2019-09-30, FR</w:t>
      </w:r>
    </w:p>
    <w:p>
      <w:r>
        <w:rPr>
          <w:b/>
        </w:rPr>
        <w:t xml:space="preserve">Quelle: </w:t>
      </w:r>
      <w:r>
        <w:t>https://mcp.opencaselaw.ch/entscheid/bvger_D-3383_2019</w:t>
      </w:r>
    </w:p>
    <w:p>
      <w:r>
        <w:t>FR: TAF D-3383/2019 du 30 septembre 2019</w:t>
      </w:r>
    </w:p>
    <w:p>
      <w:r>
        <w:t>IT: TAF D-3383/2019 del 30 settembre 2019</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rendues par le SEM concernant l'asile et le renvoi peuvent être contestées, par renvoi de l'art. 105 LAsi (RS 142.31), devant le Tribunal, lequel statue de manière définitive, en l'absence d'une demande d'extradition déposée par l'Etat dont le requérant cherche à se protéger (art. 83 let. d ch. 1 LTF), exception non réalisée en l'espèce.</w:t>
      </w:r>
    </w:p>
    <w:p>
      <w:r>
        <w:rPr>
          <w:b/>
        </w:rPr>
        <w:t>E. 1.3</w:t>
      </w:r>
    </w:p>
    <w:p>
      <w:r>
        <w:t>Les dernières dispositions de la modification du 25 septembre 2015 de la LAsi sont entrées en vigueur le 1er mars 2019 (cf. RO 2018 2855). En ce qui concerne la présente procédure, elle est régie par l'ancien droit (cf. al. 1 des dispositions transitoires de la modification du 25 septembre 2015, RO 2016 3101).</w:t>
      </w:r>
    </w:p>
    <w:p>
      <w:r>
        <w:rPr>
          <w:b/>
        </w:rPr>
        <w:t>E. 1.4</w:t>
      </w:r>
    </w:p>
    <w:p>
      <w:r>
        <w:t>En l'espèce, le recourant ne conteste pas une décision, mais se plaint d'un déni de justice formel (cf. ATF 135 I 6 consid. 2.1 ; 134 I 229 consid. 2.3), en raison d'un retard injustifié du SEM à rendre une décision quant à sa demande d'asile déposée le 14 juin 2017. En vertu de l'art. 46a PA, applicable par renvoi de l'art. 37 LTAF,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(cf. Markus Müller, in : Kommentar zum VwVG, 2008, art. 46a n° 7 p. 621).</w:t>
      </w:r>
    </w:p>
    <w:p>
      <w:r>
        <w:rPr>
          <w:b/>
        </w:rPr>
        <w:t>E. 1.5</w:t>
      </w:r>
    </w:p>
    <w:p>
      <w:r>
        <w:t>Le recours pour déni de justice ou retard injustifié, prévu à l'art. 46a PA, est de la compétence de l'autorité qui serait appelée à statuer sur le recours contre la décision attendue (cf. ATAF 2008/15 consid. 3.1.1). Le Tribunal est donc compétent pour connaître du présent recours.</w:t>
      </w:r>
    </w:p>
    <w:p>
      <w:r>
        <w:rPr>
          <w:b/>
        </w:rPr>
        <w:t>E. 1.6</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consid. 3 ; 2008/15 consid. 3.2). Ces conditions sont manifestement remplies dans le cas d'espèce, l'intéressé ayant à trois reprises sollicité du SEM une décision (cf. courriers des 30 mai, 5 septembre et 20 décembre 2018).</w:t>
      </w:r>
    </w:p>
    <w:p>
      <w:r>
        <w:rPr>
          <w:b/>
        </w:rPr>
        <w:t>E. 1.7</w:t>
      </w:r>
    </w:p>
    <w:p>
      <w:r>
        <w:t>Enfin, le recours est déposé dans la forme prescrite par la loi (art. 52 al. 2 PA), étant précisé que la recevabilité du recours pour déni de justice ou retard injustifié n'est pas soumise à la condition du respect d'un quelconque délai (art. 50 al. 2 PA). Partant, le recours est recevable.</w:t>
      </w:r>
    </w:p>
    <w:p>
      <w:r>
        <w:rPr>
          <w:b/>
        </w:rPr>
        <w:t>E. 2</w:t>
      </w:r>
    </w:p>
    <w:p>
      <w:r>
        <w:t>D'emblée, le courrier du recourant du 12 septembre 2019 est classé sans suite utile, n'ayant pas de lien avec la présente procédure.</w:t>
      </w:r>
    </w:p>
    <w:p>
      <w:r>
        <w:rPr>
          <w:b/>
        </w:rPr>
        <w:t>E. 3.1</w:t>
      </w:r>
    </w:p>
    <w:p>
      <w:r>
        <w:t>En invoquant un déni de justice formel, soit un retard injustifié de l'autorité inférieure à statuer sur sa demande d'asile du 14 juin 2017, le recourant a fait valoir une violation de l'art. 29 al. 1 Cst. (RS 101) et de l'art. 46a PA.</w:t>
      </w:r>
    </w:p>
    <w:p>
      <w:r>
        <w:rPr>
          <w:b/>
        </w:rPr>
        <w:t>E. 3.2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 (cf. Müller, op. cit., art. 46a PA n° 2 p. 617).</w:t>
      </w:r>
    </w:p>
    <w:p>
      <w:r>
        <w:rPr>
          <w:b/>
        </w:rPr>
        <w:t>E. 3.3</w:t>
      </w:r>
    </w:p>
    <w:p>
      <w:r>
        <w:t>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 temps morts », qui sont inévitables dans une procédure. Lorsqu'aucun de ceux-ci n'est d'une durée vraiment choquante, c'est l'appréciation d'ensemble qui prévaut. Des périodes d'activités intenses peuvent donc compenser le fait que le dossier ait été laissé momentanément de côté en raison d'autres affaires (cf. ATF 130 I 312 consid. 5.2 ; 124 I 139 consid. 2c ; cf. aussi Jean-François Aubert / Pascal Mahon, Petit commentaire de la Constitution fédérale de la Confédération suisse du 18 avril 1999, 2003, art. 29 Cst. n° 4 p. 265 s.).</w:t>
      </w:r>
    </w:p>
    <w:p>
      <w:r>
        <w:rPr>
          <w:b/>
        </w:rPr>
        <w:t>E. 3.4</w:t>
      </w:r>
    </w:p>
    <w:p>
      <w:r>
        <w:t>Selon la jurisprudence européenne concernant la procédure pénale (art. 6 par. 1 CEDH) apparaît en particulier comme une carence choquante une inactivité de treize ou quatorze mois au stade de l'instruction (cf. ATF 130 IV 54 consid. 3.3.3 et les réf. cit.). Certes, l'art. 6 par. 1 CEDH ne s'applique pas dans une procédure concernant le séjour et le renvoi des étrangers (ATF 137 I 128 consid. 4.4.2 p. 133). Toutefois, le principe de célérité pouvant être déduit de l'art. 29 al. 1 Cst. (cf. arrêt du Tribunal fédéral 5A_670/2016 du 13 février 2017 consid. 3.1 et les réf. cit.), la jurisprudence mentionnée peut être prise en compte par analogie. Celle-ci est également conforme à la pratique du Tribunal en la matière (cf. notamment D-793/2019, E-2270/2019, E-2205/2019, E-7179/2018 et E- 6508/2018).</w:t>
      </w:r>
    </w:p>
    <w:p>
      <w:r>
        <w:rPr>
          <w:b/>
        </w:rPr>
        <w:t>E. 3.5</w:t>
      </w:r>
    </w:p>
    <w:p>
      <w:r>
        <w:t>Une organisation déficiente ou une surcharge structurelle ne peuvent justifier la lenteur excessive d'une procédure, dans la mesure où il appartient à l'Etat d'organiser tant ses administrations que ses juridictions de manière à garantir aux citoyens une administration de la justice conforme aux règles (cf. ATF 130 I 312 ibid. et les réf. cit. ; cf. également arrêt du TF 1P.449/2006 du 15 septembre 2006 consid. 3.1).</w:t>
      </w:r>
    </w:p>
    <w:p>
      <w:r>
        <w:rPr>
          <w:b/>
        </w:rPr>
        <w:t>E. 3.6</w:t>
      </w:r>
    </w:p>
    <w:p>
      <w:r>
        <w:t>Il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(cf. ATF 130 IV 54 ibidem ; 125 V 188 consid. 2a ; 117 Ia 193 consid. 1c ; 108 V 13 consid. 4c ; 103 V 190 consid. 3c).</w:t>
      </w:r>
    </w:p>
    <w:p>
      <w:r>
        <w:rPr>
          <w:b/>
        </w:rPr>
        <w:t>E. 4.1</w:t>
      </w:r>
    </w:p>
    <w:p>
      <w:r>
        <w:t>Cela dit, la question qui se pose en l'espèce est celle de savoir si le temps écoulé pour statuer sur la demande d'asile déposée, le 14 juin 2017, par l'intéressé peut être considéré comme raisonnable ou non, compte tenu des circonstances du cas, et si, en tardant à poursuivre la procédure, le SEM a commis un déni de justice.</w:t>
      </w:r>
    </w:p>
    <w:p>
      <w:r>
        <w:rPr>
          <w:b/>
        </w:rPr>
        <w:t>E. 4.2</w:t>
      </w:r>
    </w:p>
    <w:p>
      <w:r>
        <w:t>En l'espèce, le Tribunal relève que le SEM n'a entrepris aucune mesure d'instruction ni, a fortiori, rendu de décision depuis le dépôt écrit de la demande d'asile par l'intéressé, le 14 juin 2017, soit depuis plus de deux ans. En outre, il n'a pas daigné répondre au courrier du 29 mars 2019, par lequel l'intéressé demandait de lui confirmer qu'il pouvait attendre en Suisse l'issue de la procédure. Pour ce temps mort significatif dans l'avancement de la procédure, il n'existe aucune raison objective, qui serait liée au cas particulier et qui ne tiendrait pas à des questions d'organisation du SEM, de nature à justifier son inaction. En effet, invité à prendre position sur le recours, le SEM a justifié l'absence de décision par les nombreux courriers de l'intéressé, les moyens de preuves produits sans commentaires et les changements de mandataires. Or, le Tribunal cherche en vain en quoi ces éléments pourraient justifier l'inaction du SEM durant plus de deux ans. Ceci est d'autant plus vrai que celui-ci n'a jamais accusé réception des différentes pièces produites par l'intéressé au moyen de ses courriers des 4 et 19 juillet, 2 août, 27 septembre, 28 novembre et 1er décembre 2017, et des 6 février et 20 décembre 2018, auxquelles il n'a là encore donné aucune suite. En outre, le changement de mandataire du recourant ne l'a surchargé que de trois courriers supplémentaires (cf. courrier du 14 mars 2018, 11 juillet 2018 et 12 septembre 2018).</w:t>
      </w:r>
    </w:p>
    <w:p>
      <w:r>
        <w:rPr>
          <w:b/>
        </w:rPr>
        <w:t>E. 4.3</w:t>
      </w:r>
    </w:p>
    <w:p>
      <w:r>
        <w:t>Au vu de ce qui précède et dans le cadre de l'appréciation de l'ensemble des éléments du cas d'espèce, une période d'inactivité du SEM de deux ans, au moment du dépôt du recours, est manifestement excessive, en ce sens qu'elle n'est objectivement pas proportionnée au déroulement ordinaire d'une affaire.</w:t>
      </w:r>
    </w:p>
    <w:p>
      <w:r>
        <w:rPr>
          <w:b/>
        </w:rPr>
        <w:t>E. 4.4</w:t>
      </w:r>
    </w:p>
    <w:p>
      <w:r>
        <w:t>Dans ces conditions, il y a lieu d'admettre qu'en ne statuant pas dans un délai approprié, le SEM a violé le droit de l'intéressé à ce que sa cause soit décidée dans un délai raisonnable. Partant, le recours pour déni de justice doit être admis et la cause renvoyée à l'autorité intimée avec l'injonction de statuer sans tarder sur la demande d'asile du recourant, sous réserve d'autres actes d'instruction encore nécessaires. A cette fin, il devra prendre en considération les pièces produites par-devant le Tribunal lors de la présente procédure et ayant trait à sa demande d'asile.</w:t>
      </w:r>
    </w:p>
    <w:p>
      <w:r>
        <w:rPr>
          <w:b/>
        </w:rPr>
        <w:t>E. 5.1</w:t>
      </w:r>
    </w:p>
    <w:p>
      <w:r>
        <w:t>Vu l'issue de la cause, il n'est pas perçu de frais de procédure (art. 63 al. 1 et 2 PA).</w:t>
      </w:r>
    </w:p>
    <w:p>
      <w:r>
        <w:rPr>
          <w:b/>
        </w:rPr>
        <w:t>E. 5.2.1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5.2.2</w:t>
      </w:r>
    </w:p>
    <w:p>
      <w:r>
        <w:t>En l'espèce, il ne se justifie pas d'allouer des dépens, dans la mesure où le recourant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