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D-3382/2015 vom 9. Juni 2015</w:t>
      </w:r>
    </w:p>
    <w:p>
      <w:r>
        <w:t>Bundesverwaltungsgericht, 2015-06-09, DE</w:t>
      </w:r>
    </w:p>
    <w:p>
      <w:r>
        <w:rPr>
          <w:b/>
        </w:rPr>
        <w:t xml:space="preserve">Quelle: </w:t>
      </w:r>
      <w:r>
        <w:t>https://mcp.opencaselaw.ch/entscheid/bvger_D-3382_2015</w:t>
      </w:r>
    </w:p>
    <w:p>
      <w:r>
        <w:t>FR: TAF D-3382/2015 du 9 juin 2015</w:t>
      </w:r>
    </w:p>
    <w:p>
      <w:r>
        <w:t>IT: TAF D-3382/2015 del 9 giugno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AsylG; Art. 83 Bst. c Ziff. 1 und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Mit Beschwerde können die Verletzung von Bundesrecht und die unrichtige oder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Die Rechtsbegehren und die Begründung der Beschwerde beziehen sich einzig auf B._______. Somit ist die Verfügung des SEM, soweit damit bezüglich C._______ die Einreise in die Schweiz nicht bewilligt und das Gesuch um Familienasyl abgelehnt wurde, in Rechtskraft er­wachsen. Nach dem Gesagten sind vorliegend einzig die Voraussetzungen der Bewilligung der Einreise von B._______ in die Schweiz gestützt auf Art. 51 AsylG (Familienasyl) zu prüfen beziehungsweise ob dieser unter Einbezug in die Flüchtlingseigenschaft des Beschwerdeführers in der Schweiz Asyl zu gewähren ist.</w:t>
      </w:r>
    </w:p>
    <w:p>
      <w:r>
        <w:rPr>
          <w:b/>
        </w:rPr>
        <w:t>E. 5.1</w:t>
      </w:r>
    </w:p>
    <w:p>
      <w:r>
        <w:t>Gemäss Art. 51 AsylG (Familienasyl) werden Ehegatten von Flüchtlingen und ihre minderjährigen Kinder als Flüchtlinge anerkannt und erhalten Asyl, wenn keine besonderen Umstände dagegen sprechen (Abs. 1); wurden die anspruchsberechtigten Personen durch die Flucht getrennt und befinden sie sich im Ausland, so ist ihre Einreise auf Gesuch hin zu bewilligen (Abs. 4)</w:t>
      </w:r>
    </w:p>
    <w:p>
      <w:r>
        <w:rPr>
          <w:b/>
        </w:rPr>
        <w:t>E. 5.2</w:t>
      </w:r>
    </w:p>
    <w:p>
      <w:r>
        <w:t>Diese Bestimmung zielt auf Mitglieder der Kernfamilie ab, die durch die Umstände der Flucht von der in der Schweiz als Flüchtling anerkannten Person getrennt wurden. Darunter fallen namentlich die Ehegatten und die minderjährigen Kinder von Flüchtlingen, die sich noch im Heimatstaat aufhalten oder erst einen Drittstaat erreicht haben. Diesen ist - im Sinne eines asylrechtlichen Familiennachzuges respektive der Familienzusammenführung - die Einreise in die Schweiz zu bewilligen, jedoch nur dann, wenn eine Trennung durch die Fluchtumstände stattgefunden hat. Die Familiengemeinschaft muss in jedem Fall vorbestanden haben. Deshalb ist unabdingbare Voraussetzung für die Gewährung von Familienasyl ("conditio sine qua non"), dass die im Ausland zurückgebliebene Person mit dem in der Schweiz anerkannten Flüchtling zum Zeitpunkt der Flucht in einem gemeinsamen Haushalt zusammengelebt hat. Denn der Zweck von Art. 51 Abs. 4 AsylG ist allein die Wiedervereinigung vorbestandender Familiengemeinschaften (BVGE 2012/32; Urteile des BVGerD-2210/2014 vom 13. August 2014 E. 4; E-1797/2014 vom 20. Juni 2014 E. 3; D-598/2013 vom 22. Februar 2013 E. 2). Sind die Voraussetzungen des Familienasyls nicht erfüllt, findet Art. 8 EMRK keine ergänzende Anwendung. Ein allfälliger ausländerrechtlicher Anspruch gestützt auf diese Bestimmung ist vor den kantonalen Migrationsbehörden geltend zu machen (vgl. Urteil des BVGer D-598/2013 vom 22. Februar 2013 E. 3.3).</w:t>
      </w:r>
    </w:p>
    <w:p>
      <w:r>
        <w:rPr>
          <w:b/>
        </w:rPr>
        <w:t>E. 6.1</w:t>
      </w:r>
    </w:p>
    <w:p>
      <w:r>
        <w:t>Das SEM führte zur Begründung seiner Verfügung namentlich aus, aus den Angaben des Beschwerdeführers ergäben sich hinsichtlich der behaupteten "Trennung durch Flucht einer vorgangs bestandenen Familiengemeinschaft" verschiedene Ungereimtheiten. So habe der Beschwerdeführer anlässlich der Befragung (BzP) in seinem Asylerfahren erklärt, vor seiner im Jahr (...) erfolgten Ausreise aus Eritrea dort während (...) Jahre versteckt gelebt und sich damals kaum zu Hause aufgehalten zu haben. Diese Aussage lasse sich nicht mit seiner Behauptung im Gesuch um Familienasyl vereinbaren, wonach er vor seiner Ausreise mit seiner Ehefrau und der gemeinsamen Tochter im selben Haushalt gewohnt und eine bestehende Familiengemeinschaft vorgelegen habe. Somit sei das Gesuch um Familienasyl bereits aus diesem Grund abzuweisen. Im Weiteren bestünden aufgrund der Aktenlage verschiedene Ungereimtheiten hinsichtlich der behaupteten "Identität seiner Ehefrau", der "erfolgten Heirat in Eritrea" sowie der "Vater-Kindbeziehung." Bei der BzP habe er ausgesagt, seit (...) religiös getraut zu sein. Seinem in Kopie eingereichten Eheschein zufolge soll die Heirat aber im (...) erfolgt und eingetragen worden sein. Im Eheschein und im Geburtsschein sei der (...) als Geburtsdatum der Ehefrau verzeichnet. Demgegenüber habe er im Gesuch um Familienasyl ausgeführt, dass seine Ehefrau im Jahr (...) geboren sei. Zudem lägen diese beiden Dokumente lediglich in Kopie vor, weshalb darauf Manipulationen vorgenommen werden könnten. Bezeichnenderweise handle es sich beim Ehe­schein um ein vorgedrucktes Blankoformular, auf welches anschliessend zwei Fotos - offenbar vom "Beschwerdeführer und seiner Ehefrau" - geklebt und mit einem Stempel versehen worden seien. Schliesslich habe er der Aufforderung des SEM, die behauptete Vater-Kindbeziehung mit einer DNA-Analyse nachzuweisen, innert der grosszügig angesetzten Frist keine Folge geleistet. Jene würde - bei positivem Ergebnis - ohnehin bloss die Verwandtschaft, nicht aber die gesetzlich erforderliche gelebte und zum Zeitpunkt der Flucht bestandene Familiengemeinschaft nachweisen. Vor diesem Hintergrund vom sei das Gesuch um Familienasyl gestützt auf Art. 51 Abs. 1 und 4 AsylG abzuweisen.</w:t>
      </w:r>
    </w:p>
    <w:p>
      <w:r>
        <w:rPr>
          <w:b/>
        </w:rPr>
        <w:t>E. 6.2</w:t>
      </w:r>
    </w:p>
    <w:p>
      <w:r>
        <w:t>In der Beschwerde werden die bisherigen Vorbringen in Bezug auf B._______ wiederholt, wobei sich der Beschwerdeführer unter Hinweis darauf, dass er in der Schweiz über ein gefestigtes Aufenthaltsrecht verfüge, auf Art. 8 EMRK beruft. Die Familiengemeinschaft habe bereits vor der Flucht bestanden, was durch die eingereichte Heiratsbestätigung belegt würde. Es lägen keine gegenteiligen Beweise vor. Er habe in seinem Asylverfahren von Anfang an seine Frau und seine Tochter erwähnt und somit seine Mitwirkungspflicht erfüllt. Die vom SEM aufgeführten Widersprüchlichkeiten bei den Daten liessen sich auf die unterschiedlichen Kalender in Europa und Eritrea zurückführen. Deshalb sei es für Personen aus Eritrea auch schwierig, die genauen Daten im Kopf zu haben beziehungsweise diese auf den europäischen Kalender umzurechnen. Damit lasse sich auch erklären, weshalb das vom Beschwerdeführer angegebene Heiratsdatum nicht mit demjenigen im Eheschein übereinstimme. Dasselbe gelte für das Geburtsdatum von B._______. Diese habe die Originale des Geburts- und Ehescheins auf der Flucht leider verloren (...).</w:t>
      </w:r>
    </w:p>
    <w:p>
      <w:r>
        <w:rPr>
          <w:b/>
        </w:rPr>
        <w:t>E. 6.3</w:t>
      </w:r>
    </w:p>
    <w:p>
      <w:r>
        <w:t>Die Prüfung der Akten ergibt, dass die Vorinstanz mit zutreffender Begründung B._______ die Einreise in die Schweiz nicht bewilligt und das Gesuch um Familienasyl abgelehnt hat, während die Ausführungen in der Rechtsmitteleingabe nicht geeignet sind, eine Bundesrechtsverletzung oder eine rechtsfehlerhafte Sachverhaltsfeststellung darzutun. So ergeben sich aus den Akten keine Anhaltspunkte dafür, dass es in casu zu Fehlern bei der Umrechnung von Kalenderdaten gekommen wäre. Sodann vermag der Beschwerdeführer gestützt auf die Aktenlage weiterhin nicht rechtsgenüglich nachzuweisen, dass er vor seiner Ausreise beziehungsweise Flucht aus Eritrea in einer Familiengemeinschaft mit B._______ gelebt hat. Bereits aus diesem Grund erweist sich auch seine Bezugnahme auf Art. 8 EMRK als unbehelflich, abgesehen davon, dass die Berufung auf diese Bestimmung das Bestehen einer tatsächlichen, gelebten und gefestigten Beziehung (von einer gewissen Mindestdauer) im betreffenden Staat (vorliegend die Schweiz) voraussetzt.</w:t>
      </w:r>
    </w:p>
    <w:p>
      <w:r>
        <w:rPr>
          <w:b/>
        </w:rPr>
        <w:t>E. 6.4</w:t>
      </w:r>
    </w:p>
    <w:p>
      <w:r>
        <w:t>Zusammenfassend ist daher festzuhalten, dass das SEM in Bezug auf B._______ zu Recht das Gesuch um Bewilligung der Einreise zwecks Familienzusammenführung gestützt auf Art. 51 Abs. 1 und 4 AsylG abgelehnt hat.</w:t>
      </w:r>
    </w:p>
    <w:p>
      <w:r>
        <w:rPr>
          <w:b/>
        </w:rPr>
        <w:t>E. 7</w:t>
      </w:r>
    </w:p>
    <w:p>
      <w:r>
        <w:t>Das mit der Beschwerde gestellte Gesuch um Gewährung der unentgeltlichen Prozessführung ist, ungeachtet der vom Beschwerdeführer nicht nachgewiesenen prozessualen Bedürftigkeit, abzuweisen, da die Beschwerdebegehren nach dem Gesagten als aussichtslos zu qualifizieren waren, weshalb die Voraussetzungen von Art. 65 Abs. 1 VwVG nicht erfüllt sind. Das Gesuch um Gewährung der unentgeltlichen Rechtsverbeiständung im Sinne von Art. 65 Abs. 2 VwVG ist mangels Erfüllung der Voraussetzungen von Art. 65 Abs. 1 VwVG ebenfalls abzuweisen. Bei diesem Ausgang des Verfahrens sind die Kosten von Fr. 600.-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