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D-3365/2018 vom 2. Juli 2018</w:t>
      </w:r>
    </w:p>
    <w:p>
      <w:r>
        <w:t>Bundesverwaltungsgericht, 2018-07-02, DE</w:t>
      </w:r>
    </w:p>
    <w:p>
      <w:r>
        <w:rPr>
          <w:b/>
        </w:rPr>
        <w:t xml:space="preserve">Quelle: </w:t>
      </w:r>
      <w:r>
        <w:t>https://mcp.opencaselaw.ch/entscheid/bvger_D-3365_2018</w:t>
      </w:r>
    </w:p>
    <w:p>
      <w:r>
        <w:t>FR: TAF D-3365/2018 du 2 juillet 2018</w:t>
      </w:r>
    </w:p>
    <w:p>
      <w:r>
        <w:t>IT: TAF D-3365/2018 del 2 luglio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Soweit die Beschwerdeführerin formelle Rügen (unrichtige und unvollständige Sachverhaltsfeststellung beziehungsweise Ermessensfehler) erhebt, ist vorab festzuhalten, dass sich diese als unbegründet erweisen, zumal weder der Beschwerde noch den Akten zu entnehmen ist, inwiefern die Vorinstanz ihre diesbezüglichen Pflichten verletzt haben soll. Die Vor-instanz würdigte im angefochtenen Entscheid die im Rahmen des Wiedererwägungsverfahrens geltend gemachten Vorbringen. Angesichts der gesamten Aktenlage konnte darauf verzichtet werden, weitere Abklärungen vorzunehmen. Auch hat die Vorinstanz in ihrer Verfügung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Auf ein Wiedererwägungsgesuch ist einzutreten, wenn vorgebracht wird, die Umstände hätten sich seit dem ersten Entscheid wesentlich geändert, oder wenn der Gesuchsteller erhebliche Tatsachen und Beweismittel geltend macht, welche ihm im früheren Verfahren nicht bekannt waren oder welche schon damals geltend zu machen für ihn rechtlich oder tatsächlich unmöglich war oder keine Veranlassung bestand. Nicht einzutreten hingegen ist auf ein Wiedererwägungsgesuch,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6.1</w:t>
      </w:r>
    </w:p>
    <w:p>
      <w:r>
        <w:t>Zur Begründung ihrer abweisenden Verfügung führte die Vorinstanz im Wesentlichen aus, dass den eingereichten Arztberichten nicht entnommen werden könne, dass es sich bei den vorgebrachten gesundheitlichen Beschwerden um gravierende medizinische Probleme handle. So seien bei der Beschwerdeführerin mehrere (...) diagnostiziert worden. Diese gutartigen (...) seien nicht selten, sondern würden bei etwa einem Fünftel der über 35-jährigen Frauen auftreten. Verursachten sie Beschwerden - was häufig nicht der Fall sei - sei eine medikamentöse, seltener eine operative Behandlung möglich. In einem der eingereichten Arztberichte werde keine Medikation erwähnt und der untersuchende Arzt beurteile eine Intervention dann als notwendig, falls die (...) bei einer schnellen Vergrösserung eine Schwangerschaft verhindern würden. Aus einem anderen Bericht sei ersichtlich, dass der Beschwerdeführerin zwei sehr gebräuchliche und weit verbreitete Schmerzmittel ([...]) verschrieben worden seien. Insgesamt würden die festgestellten medizinischen Probleme keinen Anlass dazu geben, vom Vollzug der Wegweisung abzusehen. Auf keinen Fall sei von einem kurz bevorstehenden Tod der Beschwerdeführerin auszugehen, wie dies in einem Schreiben der Beschwerdeführerin geltend gemacht worden sei. Bezüglich des im einen Arztbericht erwähnten depressiven Zustandsbildes der Beschwerdeführerin sei festzuhalten, dass man sich dazu bereits im letzten Wiedererwägungsentscheid vom 22. September 2015 geäussert habe. Anzufügen sei, dass in Kongo Kinshasa die Behandlung psychischer Erkrankungen möglich sei, beispielsweise im B._______ oder im C._______. Zusammenfassend würden deshalb keine Gründe vorliegen, welche die Rechtskraft der Verfügung vom 18. Januar 2013 beseitigen könnten.</w:t>
      </w:r>
    </w:p>
    <w:p>
      <w:r>
        <w:rPr>
          <w:b/>
        </w:rPr>
        <w:t>E. 6.2</w:t>
      </w:r>
    </w:p>
    <w:p>
      <w:r>
        <w:t>In der Beschwerde wird dagegen vorgebracht, dass die Beschwerdeführerin eine äusserst schwierige Situation durchlebe und die Vorinstanz ihr gegenüber äusserst zynisch gewesen sei. Bis zum heutigen Tag weigere sich der behandelnde Arzt, den verlangten Arztbericht auszustellen. Um das Pflegepersonal zu sehen, brauche die Beschwerdeführerin eine besondere Genehmigung. Gegenwärtig wolle der Sozialdienst nicht, dass die Beschwerdeführerin ihren Arzt treffe. Am 17. April 2018, als die Beschwerdeführerin über stechende Schmerzen geklagt habe, habe der Sozialdienst den Fall bagatellisiert und ihr eine Tablette gegeben. Nach kurzer Zeit sei sie zusammengebrochen und in die Notaufnahme des Spitals D._______ eingeliefert worden. Anlässlich dieses Krankenhausaufenthalts sei ein Arztbericht erstellt worden, welcher jedoch unvollständig sei und eindeutig erkennen lasse, dass weitere Abklärungen erforderlich seien. Laut diesem Bericht seien der Beschwerdeführerin die zwei Medikamente (...) und (...) verschrieben worden. Die Vorinstanz habe gesagt, dass diese zwei Medikamente nicht ausreichend seien, ohne die im Bericht aufgeführten erforderlichen Handlungen und die Notwendigkeit einer psychiatrischen Behandlung zu berücksichtigen. Angesichts dieser Umstände liege eine Verletzung von Bundesrecht, insbesondere wegen Missbrauch und Überschreitung des Ermessens sowie wegen unrichtiger oder unvollständiger Feststellung des Sachverhalts vor. Die Beschwerdeführerin sei erschöpft und deprimiert. Angesichts ihres Zustandes könne das Unwiederbringliche jederzeit passieren. Angesichts der geschilderten Umstände habe man sich entschlossen, der Beschwerdeführerin eine alternative Versorgung im Spital E._______ zu ermöglichen, wo allerdings der Sozialdienst ohne vorherige Genehmigung die Rechnungen nicht übernehme und die Beschwerdeführerin von Drittpersonen abhängig sei, die ihr diese Behandlung ermöglichen würden. Die Beschwerdeführerin sei sehr krank und müsse in der Schweiz noch weiter medizinisch betreut werden. Dr. F._______ vom E._______ Spital, der ein grosser Kenner von Krankheiten afrikanischer Herkunft sei, weil er auch dort gearbeitet habe, gehe von einem (...) aus, das eine Torsion und Subtorsion verursachen könne. Die Beschwerdeführerin weise auch ein (...) auf, welches an Grösse zunehmen könne. Ein Eingreifen sei dann notwendig, wenn das (...) derart schnell wachse, dass es eine Grösse erreiche, die eine zukünftige Schwangerschaft beeinträchtige. In Anbetracht der Entwicklung der Situation seit dem Ausspruch des Wegweisungsvollzugs werde klar, dass in der Interessenabwägung der humanitäre Aspekt gegenüber dem öffentlichen Interesse an der Durchführung überwiege. Es sei daher notwendig der Beschwerdeführerin die vorläufige Aufnahme zu gewähren, um die Risiken, die sie im Falle einer Rückkehr zu gewärtigen habe, zu vermeiden.</w:t>
      </w:r>
    </w:p>
    <w:p>
      <w:r>
        <w:rPr>
          <w:b/>
        </w:rPr>
        <w:t>E. 7.1</w:t>
      </w:r>
    </w:p>
    <w:p>
      <w:r>
        <w:t>Vorweg ist festzuhalten, dass die Beschwerdeführerin eine wesentlich veränderte Sachlage seit dem 11. Dezember 2015, dem Inkrafttreten des ersten Wiedererwägungsentscheides vom 22. September 2015, oder, da diese Verfügung vom Bundesverwaltungsgericht nicht materiell beurteilt worden ist, Revisionsgründe betreffend diesen Wiedererwägungsentscheid geltend machen kann. Sie macht keine Revisionsgründe geltend. Hingegen beruft sie sich auf eine Verschlechterung des gesundheitlichen Zustandes. Aus den im vorinstanzlichen Verfahren eingereichten Arztberichten ergeben sich folgende gesundheitliche Beschwerden: Rezidivierende depressive Störung, posttraumatische Belastungsstörung sowie (...) ([...]). Im Folgenden ist zu prüfen, ob die Vorbringen der Beschwerdeführerin eine wiedererwägungsrechtlich wesentliche Veränderung der Sachlage darstellen. Dies ist betreffend die psychischen Beschwerden zu verneinen, da laut ärztlichem Bericht vom 15. September 2015 ([...]) bereits seit März 2013 eine Behandlung wegen einer rezidivierenden depressiven Störung und einer posttraumatischen Belastungsstörung erfolgte und diese Beschwerden bereits im Rahmen des ersten Wiedererwägungsverfahrens vorgetragen wurden. Soweit allenfalls eine akute Suizidgefahr besteht, so ist auf die konstante Praxis des Bundesverwaltungsgerichts zu verweisen, wonach von einer zu vollziehenden Weg- oder Ausweisung nicht Abstand zu nehmen ist, solange konkrete Massnahmen zur Verhütung der Umsetzung der Suiziddrohung getroffen werden können (vgl. auch den Unzulässigkeitsentscheid des EGMR vom 7. Oktober 2004 i.S. D. und andere gegen Deutschland [Beschwerde Nr. 33743/03], angeführt in EMARK 2005 Nr. 23 E. 5.1 [S. 212]). Betreffend die bei der Beschwerdeführerin diagnostizierten (...) wies die Vorinstanz in ihrer angefochtenen Verfügung zu Recht darauf hin, dass den Arztberichten keine gravierenden medizinischen Probleme zu entnehmen seien, zumal es sich bei (...) um bei Frauen häufig auftretende, gutartige (...) handle, die nicht immer Beschwerden verursachten und weil der Beschwerdeführerin lediglich zwei sehr gebräuchliche und weitverbreitete Schmerzmittel verschrieben worden seien. Nach dem Gesagten liegt vorliegend keine erhebliche veränderte Sachlage im wiedererwägungsrechtlichen Sinne vor.</w:t>
      </w:r>
    </w:p>
    <w:p>
      <w:r>
        <w:rPr>
          <w:b/>
        </w:rPr>
        <w:t>E. 8</w:t>
      </w:r>
    </w:p>
    <w:p>
      <w:r>
        <w:t>Aus diesen Erwägungen ergibt sich, dass die angefochtene Verfügung den rechtserheblichen Sachverhalt vollständig feststellt und Bundesrecht nicht verletzt (Art. 106 Abs. 1 AsylG). Die Beschwerde ist abzuweisen. Mit vorliegenden Entscheid fällt der am 13. Juni 2018 verfügte vorsorgliche Vollzugsstopp dahin.</w:t>
      </w:r>
    </w:p>
    <w:p>
      <w:r>
        <w:rPr>
          <w:b/>
        </w:rPr>
        <w:t>E. 9</w:t>
      </w:r>
    </w:p>
    <w:p>
      <w:r>
        <w:t>Die gestellten Rechtsbegehren haben sich nach dem Gesagten als aussichtslos erwiesen, weshalb das Gesuch um unentgeltliche Rechtspflege im Sinne von Art. 65 Abs. 1 VwVG unbesehen einer allfällig bestehenden prozessualen Bedürftigkeit abzuweisen ist. Das Gesuch, auf die Erhebung eines Kostenvorschusses zu verzichten, ist mit vorliegendem Entscheid gegenstandslos geworden.</w:t>
      </w:r>
    </w:p>
    <w:p>
      <w:r>
        <w:rPr>
          <w:b/>
        </w:rPr>
        <w:t>E. 10</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