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D-3363/2023 vom 28. September 2023</w:t>
      </w:r>
    </w:p>
    <w:p>
      <w:r>
        <w:t>Bundesverwaltungsgericht, 2023-09-28, FR</w:t>
      </w:r>
    </w:p>
    <w:p>
      <w:r>
        <w:rPr>
          <w:b/>
        </w:rPr>
        <w:t xml:space="preserve">Quelle: </w:t>
      </w:r>
      <w:r>
        <w:t>https://mcp.opencaselaw.ch/entscheid/bvger_D-3363_2023</w:t>
      </w:r>
    </w:p>
    <w:p>
      <w:r>
        <w:t>FR: TAF D-3363/2023 du 28 septembre 2023</w:t>
      </w:r>
    </w:p>
    <w:p>
      <w:r>
        <w:t>IT: TAF D-3363/2023 del 28 settembre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(art. 31 LTAF, applicable par renvoi de l'art. 105 LAsi [RS 142.31]). En particulier, les décisions rendues par le SEM concernant l'asile peuvent être contestées devant le Tribunal (art. 6a al. 1 LAsi, art. 33 let. d LTAF), lequel statue alors définitivement, sauf demande d'extradition déposée par l'Etat dont le requérant d'asile cherche à se protéger (art. 83 let. d ch. 1 LTF [RS 173.110]), exception non réalisée en l'espèce. Le Tribunal est donc compétent pour connaître du présent litige. Il statue en dernier ressort. Le présent litige porte également sur la rectification des données personnelles du recourant, dont notamment sa date de naissance, au sens de la loi fédérale du 19 juin 1992 sur la protection des données (ci-après : LPD ; RS 235.1), contenues dans SYMIC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consid. 1). Conformément à la pratique du Tribunal, dans de tels cas, deux numéros de procédure sont ouverts. Vu la connexité entre les deux procédures D-3363/2023 et D-3377/2023, il convient de les joindre afin de les traiter dans un seul arrêt.</w:t>
      </w:r>
    </w:p>
    <w:p>
      <w:r>
        <w:rPr>
          <w:b/>
        </w:rPr>
        <w:t>E. 1.2</w:t>
      </w:r>
    </w:p>
    <w:p>
      <w:r>
        <w:t>En matière d'asile, la procédure devant le Tribunal est régie par la PA, à moins que la LAsi ou la LTAF n'en disposent autrement (art. 6 LAsi, art. 37 LTAF).</w:t>
      </w:r>
    </w:p>
    <w:p>
      <w:r>
        <w:rPr>
          <w:b/>
        </w:rPr>
        <w:t>E. 1.3</w:t>
      </w:r>
    </w:p>
    <w:p>
      <w:r>
        <w:t>A._______ a qualité pour recourir (art. 48 al. 1 PA).</w:t>
      </w:r>
    </w:p>
    <w:p>
      <w:r>
        <w:rPr>
          <w:b/>
        </w:rPr>
        <w:t>E. 1.4</w:t>
      </w:r>
    </w:p>
    <w:p>
      <w:r>
        <w:t>Interjeté dans la forme et les délais prescrits par la loi (art. 52 al. 1 PA, art. 108 al. 3 LAsi [en matière d'asile] et 50 al. 1 PA [en matière de rectification des données personnelles contenues dans SYMIC]), le recours est recevable.</w:t>
      </w:r>
    </w:p>
    <w:p>
      <w:r>
        <w:rPr>
          <w:b/>
        </w:rPr>
        <w:t>E. 1.5</w:t>
      </w:r>
    </w:p>
    <w:p>
      <w:r>
        <w:t>Il est renoncé à un échange d'écritures (art. 111a al. 1 LAsi et 57 al. 1 PA).</w:t>
      </w:r>
    </w:p>
    <w:p>
      <w:r>
        <w:rPr>
          <w:b/>
        </w:rPr>
        <w:t>E. 2.1.1</w:t>
      </w:r>
    </w:p>
    <w:p>
      <w:r>
        <w:t>Le recours peut être interjeté pour violation du droit fédéral, notamment pour abus ou excès dans l'exercice du pouvoir d'appréciation, ou pour établissement inexact ou incomplet de l'état de fait pertinent (art. 106 al. 1 let. a et b LAsi). Le recourant ne peut, en revanche, faire valoir l'inopportunité de la décision attaquée, ce grief étant soustrait à l'examen du Tribunal (cf. ATAF 2015/9 consid. 6.2, 8.2.2 ; 2014/26 consid. 5.6).</w:t>
      </w:r>
    </w:p>
    <w:p>
      <w:r>
        <w:rPr>
          <w:b/>
        </w:rPr>
        <w:t>E. 2.1.2</w:t>
      </w:r>
    </w:p>
    <w:p>
      <w:r>
        <w:t>Le Tribunal constate les faits d'office, procède s'il y a lieu à l'administration de preuves (art. 12 PA), et apprécie celles-ci selon sa libre conviction (art. 40 de la loi du 4 décembre 1947 de procédure civile fédérale [PCF, RS 273], applicable par renvoi de l'art. 19 PA).</w:t>
      </w:r>
    </w:p>
    <w:p>
      <w:r>
        <w:rPr>
          <w:b/>
        </w:rPr>
        <w:t>E. 2.1.3</w:t>
      </w:r>
    </w:p>
    <w:p>
      <w:r>
        <w:t>Il applique le droit d'office, sans être lié par les motifs invoqués à l'appui du recours (art. 62 al. 4 PA), ni par l'argumentation juridique développée dans la décision entreprise (cf. ATAF 2014/24 consid. 2.2,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p. 798 ; ATF 122 V 157 consid. 1a ; 121 V 204 consid. 6c ; Kölz/Häner/Bertschi, Verwaltungsverfahren und Verwaltungsrechts-pflege des Bundes, 3ème éd., 2013, p. 398 ch. 1136).</w:t>
      </w:r>
    </w:p>
    <w:p>
      <w:r>
        <w:rPr>
          <w:b/>
        </w:rPr>
        <w:t>E. 2.2.1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2.2.2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w:t>
      </w:r>
    </w:p>
    <w:p>
      <w:r>
        <w:rPr>
          <w:b/>
        </w:rPr>
        <w:t>E. 2.2.3</w:t>
      </w:r>
    </w:p>
    <w:p>
      <w:r>
        <w:t>L'art. 25 al. 2 LPD dispose par ailleurs que si ni l'exactitude ni l'inexactitude d'une donnée personnelle ne peut être apportée, l'organe fédéral doit ajouter à la donnée la mention de son caractère litigieux.</w:t>
      </w:r>
    </w:p>
    <w:p>
      <w:r>
        <w:rPr>
          <w:b/>
        </w:rPr>
        <w:t>E. 2.3</w:t>
      </w:r>
    </w:p>
    <w:p>
      <w:r>
        <w:t>Saisi d'un recours contre une décision de non-entrée en matière sur une demande d'asile, le Tribunal se limite à examiner le bien-fondé d'une telle décision (cf. ATAF 2017 VI/5 consid. 3.1 ; 2012/4 consid. 2.2). Dans le cas présent,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Cela étant, le recourant alléguant être mineur, il y a lieu de résoudre, à titre liminaire, la question de son âge, celle-ci étant importante tant sur le plan procédural qu'en ce qui concerne la détermination de l'Etat responsable du traitement de la demande d'asile, au regard en particulier de l'art. 8 par. 1 du Règlement Dublin III. Cette question est également celle à résoudre en ce qui concerne la procédure de rectification des données personnelles du recourant contenues dans SYMIC.</w:t>
      </w:r>
    </w:p>
    <w:p>
      <w:r>
        <w:rPr>
          <w:b/>
        </w:rPr>
        <w:t>E. 3</w:t>
      </w:r>
    </w:p>
    <w:p>
      <w:r>
        <w:t>En l'espèce, A._______ dit avoir subi de mauvais traitements en Autriche et que, pour des raisons humanitaires, l'autorité de première instance aurait dû entrer sur sa demande d'asile. N'étant, selon lui, âgé que de (...) ans, le SEM aurait modifié à tort sa date de naissance, sans tenir compte des éléments communiqués au sujet de son identité lors de son audition sommaire du 3 avril 2023. Le recourant en déduit implicitement une violation du devoir d'instruction, faisant grief au SEM d'avoir établi l'état de fait de manière inexacte et/ou incomplète. D'ordre formel, ces griefs doivent être examinés en premier lieu, dès lors qu'ils sont susceptibles d'entraîner l'annulation de la décision attaquée indépendamment des chances de succès du recours sur le fond (cf. ATF 144 I 11 consid. 5.3 et jurisp. cit. ; ATAF 2019 VII/6 consid. 4.1, 2013/34 consid. 4.2 ; 2013/23 consid. 6.1.3).</w:t>
      </w:r>
    </w:p>
    <w:p>
      <w:r>
        <w:rPr>
          <w:b/>
        </w:rPr>
        <w:t>E. 3.1</w:t>
      </w:r>
    </w:p>
    <w:p>
      <w:r>
        <w:t>Composant l'un des aspects de la notion générale de procès équitable, le droit d'être entendu, au sens de l'art. 29 al. 2 Cst., est concrétisé en droit administratif fédéral aux art. 29 ss PA.</w:t>
      </w:r>
    </w:p>
    <w:p>
      <w:r>
        <w:rPr>
          <w:b/>
        </w:rPr>
        <w:t>E. 3.1.1</w:t>
      </w:r>
    </w:p>
    <w:p>
      <w:r>
        <w:t>Le droit d'être entendu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Tribunal fédéral 2C_360/2011 du 18 novembre 2011 consid. 2 ; ATAF 2013/23 consid. 6.1.1 ; 2010/53 consid. 13.1).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 arrêt du Tribunal fédéral 2C_697/2020 du 18 novembre 2020 consid. 3.1 ; arrêt du Tribunal F-4373/2021 du 22 novembre 2021 consid. 2.1). Un tel refus d'instruire ne viole le droit d'être entendu des parties que si l'appréciation anticipée de la portée du moyen de preuve proposé est entachée d'arbitraire (cf. ATF 140 I 285 consid. 6.3.1 et réf. cit.).</w:t>
      </w:r>
    </w:p>
    <w:p>
      <w:r>
        <w:rPr>
          <w:b/>
        </w:rPr>
        <w:t>E. 3.1.2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(cf.ATAF 2014/2 consid. 5.1 ; 2012/21 consid. 5.1 ; Kölz/Häner/Bertschi, Verwaltungsverfahren und Verwaltungsrechtspflege des Bundes, 3ème éd., 2013, n° 1043, p. 369 ss). Le cas échéant, l'établissement inexact et incomplet de l'état de fait pertinent au sens de l'art. 106 al. 1 let. b LAsi peut également constituer une violation du droit d'être entendu (cf. arrêt du Tribunal D-1484/2019 du 25 avril 2019, p. 5 et 6).</w:t>
      </w:r>
    </w:p>
    <w:p>
      <w:r>
        <w:rPr>
          <w:b/>
        </w:rPr>
        <w:t>E. 3.2</w:t>
      </w:r>
    </w:p>
    <w:p>
      <w:r>
        <w:t>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ainsi que 2009/54 consid. 4.1 ; Jurisprudence et informations de la Commission suisse de recours en matière d'asile [JICRA] 2004 n° 30 consid. 5.3). Pour ce faire, il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(art. 17 al. 3bis LAsi, art. 7 al. 1 OA 1; cf. ATAF 2018 VI/3 consid. 4.2.2 ; 2019/I 6 consid. 6.1, 6.3-6.5 ; arrêts du Tribunal F-742/2020 du 17 février 2020 consid. 4.2 ; E-1928/2014 du 24 juillet 2014 consid. 2.2.1 [non publié in : ATAF 2014/30]).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soit hautement probable - au sens de l'art. 7 al. 1 et 2 LAsi (cf. ATAF 2019 I/6 consid. 5.3-5.4 ; 2009/54 consid. 4.1 et réf. cit. ; arrêt du Tribunal F-5506/2021 du 27 décembre 2021 consid. 3.3.1).</w:t>
      </w:r>
    </w:p>
    <w:p>
      <w:r>
        <w:rPr>
          <w:b/>
        </w:rPr>
        <w:t>E. 4.1</w:t>
      </w:r>
    </w:p>
    <w:p>
      <w:r>
        <w:t>A titre liminaire, le recourant a été assisté par une représentante juridique tout au long de la procédure de première instance - notamment lors de l'audition « RMNA » du 3 avril 2023, durant laquelle celle-ci n'a fait part d'aucune remarque particulière - et, partant, a pu bénéficier des conseils ainsi que de l'aide nécessaires à la pleine défense de ses intérêts (art. 17 al. 3 let. a LAsi, 102f ss LAsi, 7 al. 2bis et 52a OA 1).</w:t>
      </w:r>
    </w:p>
    <w:p>
      <w:r>
        <w:rPr>
          <w:b/>
        </w:rPr>
        <w:t>E. 4.2</w:t>
      </w:r>
    </w:p>
    <w:p>
      <w:r>
        <w:t>Selon A._______, la copie de sa tazkira démontre qu'il serait actuellement âgé de (...) ans.</w:t>
      </w:r>
    </w:p>
    <w:p>
      <w:r>
        <w:rPr>
          <w:b/>
        </w:rPr>
        <w:t>E. 4.2.1</w:t>
      </w:r>
    </w:p>
    <w:p>
      <w:r>
        <w:t>Cela étant, le prénommé n'a offert aucun document d'identité, au sens de l'art. 1a let. c OA1, de nature à prouver sa prétendue minorité, ni d'autres pièces (p. ex. certificat de naissance, attestation scolaire, etc.) susceptibles, à tout le moins, de la rendre vraisemblable. Il s'est contenté de déclarer, lors de son audition du 3 avril 2023, qu'il demanderait à sa mère s'il lui était possible d'obtenir d'autres documents, tels que des documents de voyage ou des pièces d'identité originales. Par la suite, il n'a cependant ni produit une quelconque pièce supplémentaire ni fourni une explication concernant une éventuelle impossibilité de le faire, alors que sa représentante juridique avait expressément ajouté lors de dite audition que d'autres pièces concernant ses activités sportives et les activités de son frère seraient remises au SEM une fois qu'elles seraient triées (cf. ch. 4.07 du pv d'audition).</w:t>
      </w:r>
    </w:p>
    <w:p>
      <w:r>
        <w:rPr>
          <w:b/>
        </w:rPr>
        <w:t>E. 4.2.2</w:t>
      </w:r>
    </w:p>
    <w:p>
      <w:r>
        <w:t>Une tazkira, bien que destinée à établir l'identité de son titulaire, n'a en soi qu'une valeur probante réduite. Dépourvue d'éléments de sécurité fiables, elle présente d'importants risques de falsification ; de plus, en l'absence notamment d'un système centralisé d'émission, les données qu'elle contient sont souvent incomplètes et susceptibles de comporter des erreurs, voire des approximations concernant en particulier l'âge de l'intéressé (cf. Organisation suisse d'aide aux réfugiés [OSAR], rapport du 12 mars 2013 « Afghanistan : Tazkira », spéc. p. 2 et ss ; arrêt du Tribunal fédéral 1C_240/2012 du 13 août 2021 consid. 5.1 ; ATAF 2013/30 consid. 4.2.2 ; arrêts du Tribunal D-4824/2019 du 27 septembre 2019 consid. 8.5 ; D-6124/2015 du 14 octobre 2015 ; D-1702/2015 du 24 mars 2015). Le SEM n'était ainsi, en soi, pas tenu de prendre en considération ce document dans la mesure où, comme il ressort de la décision contestée, il est dépourvu de valeur probante et constitue tout au plus un indice qu'il faut qualifier de « faible » (cf. décision attaquée p. 4) ; aussi, dès lors que la tazkira est établie sur la base de simples déclarations, il est aisé d'y indiquer de fausses informations, notamment sur l'âge de la personne concernée ; enfin, l'obtention d'un tel document contre rémunération ne comporte pas de difficultés majeures, de sorte que la véracité de son contenu ne présente pas de garanties suffisantes (cf. ATAF 2019 I/6 consid. 6.2 ; arrêt du Tribunal F-5112/2020 du 16 décembre 2020 consid. 4.5).</w:t>
      </w:r>
    </w:p>
    <w:p>
      <w:r>
        <w:rPr>
          <w:b/>
        </w:rPr>
        <w:t>E. 4.2.3</w:t>
      </w:r>
    </w:p>
    <w:p>
      <w:r>
        <w:t>A cela s'ajoute que le moyen offert est une copie de tazkira. Une copie augmente encore les possibilités de falsification d'un document, permettant notamment de mieux dissimuler des manipulations sur celui-ci, comme des ajouts, des modifications ou encore des suppressions d'informations, tels que des chiffres et des lettres.</w:t>
      </w:r>
    </w:p>
    <w:p>
      <w:r>
        <w:rPr>
          <w:b/>
        </w:rPr>
        <w:t>E. 4.2.4</w:t>
      </w:r>
    </w:p>
    <w:p>
      <w:r>
        <w:t>Il sied dès lors d'examiner les résultats de l'analyse médico-légale du 5 mai 2023, demandée par le SEM en vue de déterminer l'âge de l'intéressé.</w:t>
      </w:r>
    </w:p>
    <w:p>
      <w:r>
        <w:rPr>
          <w:b/>
        </w:rPr>
        <w:t>E. 4.2.5</w:t>
      </w:r>
    </w:p>
    <w:p>
      <w:r>
        <w:t>Dans l'ATAF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trois piliers une valeur probatoire élevée. Il a également confirmé que les règles habituelles de procédure régissant l'appréciation des preuves s'appliquaient. Il a enfin précisé que, dans un contexte d'utilisation de plus en plus fréquente de la méthode des trois piliers, plus les évaluations médicales indiquaient, en tant qu'indice, que la personne avait atteint l'âge de la majorité, moins il s'imposait de procéder à une appréciation globale des preuves. En d'autres termes, cette méthode peut se voir accorder, suivant ses résultats concrets, une valeur probante très élevée en l'absence d'autres moyens de preuve (cf. ATAF 2018 VI/3 consid. 4.2.2). Elle semble actuellement la meilleure option sur le plan scientifique (cf. Emanuele Sironi/Joëlle Vuille/Franco Taroni, Estimation forensique de l'âge des jeunes migrants, Une note sur la scientificité des méthodes employées en Suisse, in : Jusletter, 8 octobre 2018, Rz 59).</w:t>
      </w:r>
    </w:p>
    <w:p>
      <w:r>
        <w:rPr>
          <w:b/>
        </w:rPr>
        <w:t>E. 4.2.6</w:t>
      </w:r>
    </w:p>
    <w:p>
      <w:r>
        <w:t>En l'espèce, l'analyse médico-légale pratiquée repose sur un examen clinique, un examen radiologique standard de la dentition et de la main gauche ainsi que sur un CT-scanner des articulations sternoclaviculaires (méthode des trois piliers). En se basant sur l'estimation de l'âge dentaire (orthopantomogramme), elle aboutit à la conclusion que la probabilité que le recourant ait atteint et dépassé sa 18e année est à plus de 90,1% selon Mincer et coll. (1993) et à plus de 94,8% selon Gunst et Mesotten (2003). Aussi, l'analyse de la radiographie standard de la main gauche confère au recourant un âge de 19,0 ans ou plus selon l'atlas de Greulich &amp; Pyle (1959) ; selon Tisè et al. (2011), ce stade correspond à un âge osseux minimum de 16,1 ans. Quant à l'analyse effectuée au niveau des articulations sternoclaviculaires, elle démontre, selon Kellinghaus et al. (2010), un âge osseux correspondant à un stade 3c, en sachant que l'âge moyen d'un homme présentant ce stade est, selon Wittschieber et al. (2014), de 23,6 ans avec une déviation standard de 2,6 ans et que l'âge minimum pour ce stade est de 19 ans. Selon les deux méthodes d'estimation d'âge osseux appliquées, l'âge minimum est ainsi de 19 ans.</w:t>
      </w:r>
    </w:p>
    <w:p>
      <w:r>
        <w:rPr>
          <w:b/>
        </w:rPr>
        <w:t>E. 4.2.7</w:t>
      </w:r>
    </w:p>
    <w:p>
      <w:r>
        <w:t>Dans ces conditions, les médecins ont pu formellement exclure que l'intéressé soit âgé de moins de 18 ans au moment de l'expertise médicale et, partant, la date de naissance alléguée ([...]). En outre, ils ont retenu que son âge minimum était de 19 ans.</w:t>
      </w:r>
    </w:p>
    <w:p>
      <w:r>
        <w:rPr>
          <w:b/>
        </w:rPr>
        <w:t>E. 4.2.8</w:t>
      </w:r>
    </w:p>
    <w:p>
      <w:r>
        <w:t>Compte tenu de ce qui précède, ni les déclarations de l'intéressé faites lors de son audition (cf. contradictions à ce sujet relevées par le SEM dans la décision attaquée en page 4), ni la copie de tazkira dont la valeur probante est extrêmement faible, ne permettent de renverser le constat de l'âge auquel a abouti dite analyse médico-légale, laquelle revêt, dans le cas particulier, une valeur probante très élevée. Ainsi, le grief, selon lequel le SEM aurait établi l'état de fait de manière inexacte et/ou incomplète, est infondé. Il s'ensuit que l'autorité inférieure était fondée à considérer que l'intéressé était majeur au moment où elle a statué. Pour le reste, notamment en ce qui concerne l'enregistrement des données SYMIC, l'exigence de l'art. 25 al. 2 LPD a été respectée. La conclusion tendant à l'annulation de la décision attaquée et au renvoi de la cause au SEM pour instruction complémentaire est ainsi rejetée.</w:t>
      </w:r>
    </w:p>
    <w:p>
      <w:r>
        <w:rPr>
          <w:b/>
        </w:rPr>
        <w:t>E. 5</w:t>
      </w:r>
    </w:p>
    <w:p>
      <w:r>
        <w:t>Il y a lieu à ce stade d'examiner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 (cf. ATAF 2014/39 consid. 2 et réf. cit. ; 2009/54 consid. 1.3.3).</w:t>
      </w:r>
    </w:p>
    <w:p>
      <w:r>
        <w:rPr>
          <w:b/>
        </w:rPr>
        <w:t>E. 5.1</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accepté la prise ou la reprise en charge du requérant d'asile (art. 29a al. 2 OA 1, art. 22 par. 7 et 25 par. 2 du règlement Dublin III).</w:t>
      </w:r>
    </w:p>
    <w:p>
      <w:r>
        <w:rPr>
          <w:b/>
        </w:rPr>
        <w:t>E. 5.2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(art. 3 par. 1, 2ème phrase du règlement Dublin III).</w:t>
      </w:r>
    </w:p>
    <w:p>
      <w:r>
        <w:rPr>
          <w:b/>
        </w:rPr>
        <w:t>E. 5.3</w:t>
      </w:r>
    </w:p>
    <w:p>
      <w:r>
        <w:t>En l'espèce, vu la demande d'asile déposée en Autriche par l'intéressé, le 9 décembre 2022, le SEM a formulé auprès des autorités autrichiennes une demande de reprise en charge le 16 février 2023. L'Autriche n'a certes pas répondu à cette demande, mais son acceptation tacite est présumée à l'échéance d'un délai de deux mois (art. 22 par. 7 du règlement Dublin III).</w:t>
      </w:r>
    </w:p>
    <w:p>
      <w:r>
        <w:rPr>
          <w:b/>
        </w:rPr>
        <w:t>E. 5.4</w:t>
      </w:r>
    </w:p>
    <w:p>
      <w:r>
        <w:t>En conclusion, la responsabilité de l'Autriche, au sens du règlement Dublin III (ci-après : RD III), est acquise.</w:t>
      </w:r>
    </w:p>
    <w:p>
      <w:r>
        <w:rPr>
          <w:b/>
        </w:rPr>
        <w:t>E. 6</w:t>
      </w:r>
    </w:p>
    <w:p>
      <w:r>
        <w:t>Le recourant s'oppose à son transfert en Autriche, soutenant avoir subi de mauvais traitements dans cet Etat. Il convient donc d'examiner s'il y a de sérieuses raisons de penser qu'il existe, en Autriche, des défaillances systémiques dans la procédure d'asile et les conditions d'accueil des demandeurs, qui entraînent un risque de traitement inhumain ou dégradant au sens de l'art. 4 de la CharteUE.</w:t>
      </w:r>
    </w:p>
    <w:p>
      <w:r>
        <w:rPr>
          <w:b/>
        </w:rPr>
        <w:t>E. 6.1</w:t>
      </w:r>
    </w:p>
    <w:p>
      <w:r>
        <w:t>L'Autriche est liée à cette Charte et partie à la Convention du 28 juillet 1951 relative au statut des réfugiés (Conv. réfugiés, RS 0.142.30) ainsi qu'au Protocole additionnel du 31 janvier 1967 (Prot., RS 0.142.301), à la CEDH et à la Conv. torture et, à ce titre, en applique les dispositions.</w:t>
      </w:r>
    </w:p>
    <w:p>
      <w:r>
        <w:rPr>
          <w:b/>
        </w:rPr>
        <w:t>E. 6.2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[ci-après : directive Procédure]) comme de la directive Accueil (cf. directive no 2013/33/UE du Parlement européen et du Conseil du 26 juin 2013 établissant des normes pour l'accueil des personnes demandant la protection internationale [refonte], JO L 180/96 du 29.6.2013 [ci-après : directive Accueil]).</w:t>
      </w:r>
    </w:p>
    <w:p>
      <w:r>
        <w:rPr>
          <w:b/>
        </w:rPr>
        <w:t>E. 6.3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RD III. Dans un tel cas, l'Etat requérant doit renoncer au transfert (cf. ATAF 2011/35 consid. 4.11 ; 2010/45 consid. 7.4.2).</w:t>
      </w:r>
    </w:p>
    <w:p>
      <w:r>
        <w:rPr>
          <w:b/>
        </w:rPr>
        <w:t>E. 6.4</w:t>
      </w:r>
    </w:p>
    <w:p>
      <w:r>
        <w:t>Cela n'est manifestement pas le cas en Autriche. Partant, l'application de l'art. 3 par. 2 al. 2 RD III ne se justifie pas en l'espèce.</w:t>
      </w:r>
    </w:p>
    <w:p>
      <w:r>
        <w:rPr>
          <w:b/>
        </w:rPr>
        <w:t>E. 7</w:t>
      </w:r>
    </w:p>
    <w:p>
      <w:r>
        <w:t>A teneur de l'art. 17 par. 1 RD III (clause de souveraineté), par dérogation à l'art. 3 par. 1 dudit règlement, chaque Etat membre peut décider d'examiner une demande de protection internationale qui lui est présentée par un ressortissant d'un pays tiers ou un apatride, même si cet examen ne lui incombe pas en vertu des critères fixés dans le règlement.</w:t>
      </w:r>
    </w:p>
    <w:p>
      <w:r>
        <w:rPr>
          <w:b/>
        </w:rPr>
        <w:t>E. 7.1</w:t>
      </w:r>
    </w:p>
    <w:p>
      <w:r>
        <w:t>Le SEM a l'obligation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soumise (cf. ATAF 2015/9 consid. 8.2.1, 2011/9 consid. 4.1, 8.1 ; 2010/45 consid. 7.2).</w:t>
      </w:r>
    </w:p>
    <w:p>
      <w:r>
        <w:rPr>
          <w:b/>
        </w:rPr>
        <w:t>E. 7.2</w:t>
      </w:r>
    </w:p>
    <w:p>
      <w:r>
        <w:t>Le transfert peut soulever un problème au regard de l'art. 3 CEDH et de l'art. 3 Conv. torture, lorsqu'il y a des motifs suffisants de croire que l'intéressé court dans l'Etat de destination un risque réel d'être soumis à la torture ou à un traitement inhumain ou dégradant au sens de ces dispositions. Il appartient au requérant d'asile de produire des éléments démontrant l'existence d'un tel risque (cf. ATAF 2010/45 consid. 7.4.1).</w:t>
      </w:r>
    </w:p>
    <w:p>
      <w:r>
        <w:rPr>
          <w:b/>
        </w:rPr>
        <w:t>E. 7.3</w:t>
      </w:r>
    </w:p>
    <w:p>
      <w:r>
        <w:t>En l'espèce, le dossier ne comporte aucun indice sérieux, selon lequel A._______ pourrait courir en Autriche un risque réel d'être soumis à la torture ou à un traitement inhumain ou dégradant.</w:t>
      </w:r>
    </w:p>
    <w:p>
      <w:r>
        <w:rPr>
          <w:b/>
        </w:rPr>
        <w:t>E. 7.4</w:t>
      </w:r>
    </w:p>
    <w:p>
      <w:r>
        <w:t>Au vu de ce qui précède, le transfert du recourant n'est pas contraire aux engagements de la Suisse découlant du droit international public. Le SEM n'était donc pas tenu de renoncer à cette mesure et d'examiner lui-même la demande d'asile de l'intéressé en application de l'art. 17 par. 1 RD III.</w:t>
      </w:r>
    </w:p>
    <w:p>
      <w:r>
        <w:rPr>
          <w:b/>
        </w:rPr>
        <w:t>E. 8.1</w:t>
      </w:r>
    </w:p>
    <w:p>
      <w:r>
        <w:t>Le SEM peut décider de traiter une demande d'asile pour des raisons humanitaires - alors qu'un autre Etat membre est responsable de son examen - sur la base de l'art. 29a al. 3 OA 1 combiné avec l'art. 17 par. 1 RD III (cf. ATAF 2015/9 consid. 7.6, 8.2.2 ; 2011/9 consid. 4.1; arrêt du Tribunal E-641/2014 du 13 mars 2015 consid. 5.3 [non publié dans ATAF 2015/9]).</w:t>
      </w:r>
    </w:p>
    <w:p>
      <w:r>
        <w:rPr>
          <w:b/>
        </w:rPr>
        <w:t>E. 8.2</w:t>
      </w:r>
    </w:p>
    <w:p>
      <w:r>
        <w:t>Dans ce cadre, l'autorité de première instance dispose d'un réel pouvoir d'appréciation dans l'interprétation de la notion de raisons humanitaires et l'application restrictive de l'art. 29a al. 3 OA 1 aux différents cas d'espèce (cf. ATAF 2015/9 consid. 7.5, 7.6 ; 2012/4 consid. 4.7). Le SEM a toutefois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(cf. ATAF 2015/9 consid. 8.2). A cette fin, il lui incombe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 ; Moor/Flückiger/Martenet,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8.3</w:t>
      </w:r>
    </w:p>
    <w:p>
      <w:r>
        <w:t>En l'espèce, invité par le SEM à se déterminer sur son éventuel transfert en Autriche, le recourant a pu exposer, notamment lors de son audition du 3 avril 2023, les raisons pour lesquelles il s'opposait à cette mesure. Il ressort de la décision contestée que le SEM a établi de manière complète et exacte l'état de fait pertinent, en tenant compte notamment de la prise de position de l'intéressé, et n'a commis ni excès ni abus de son large pouvoir d'appréciation en niant sur cette base l'existence de raisons humanitaires au sens de l'art. 29a al. 3 OA 1. En outre, il a dûment motivé sa décision et a respecté le droit d'être entendu du recourant ainsi que les principes constitutionnels applicables. Pour le surplus et à supposer que cela puisse se révéler pertinent dans le cadre du pouvoir d'examen limité dont dispose le Tribunal dans ce domaine, l'intéressé n'a pas démontré, en instance de recours, l'existence de circonstances nouvelles pouvant relever de l'art. 29a al. 3 OA 1.</w:t>
      </w:r>
    </w:p>
    <w:p>
      <w:r>
        <w:rPr>
          <w:b/>
        </w:rPr>
        <w:t>E. 8.4</w:t>
      </w:r>
    </w:p>
    <w:p>
      <w:r>
        <w:t>Partant, la clause de souveraineté (art. 17 par. 1 RD III) ne trouve pas non plus application pour des raisons humanitaires.</w:t>
      </w:r>
    </w:p>
    <w:p>
      <w:r>
        <w:rPr>
          <w:b/>
        </w:rPr>
        <w:t>E. 9</w:t>
      </w:r>
    </w:p>
    <w:p>
      <w:r>
        <w:t>En conséquence, l'autorité inférieure n'est à bon droit pas entrée en matière sur la demande d'asile du 13 décembre 2022 (art. 31a al. 1 let. b LAsi) et a prononcé le transfert du recourant vers l'Autriche en application de l'art. 44, 1ère phrase LAsi, aucune exception à la règle générale du renvoi n'étant réalisée (art. 32 OA 1).</w:t>
      </w:r>
    </w:p>
    <w:p>
      <w:r>
        <w:rPr>
          <w:b/>
        </w:rPr>
        <w:t>E. 10</w:t>
      </w:r>
    </w:p>
    <w:p>
      <w:r>
        <w:t>En conclusion, le recours est rejeté et la décision attaquée confirmée.</w:t>
      </w:r>
    </w:p>
    <w:p>
      <w:r>
        <w:rPr>
          <w:b/>
        </w:rPr>
        <w:t>E. 11</w:t>
      </w:r>
    </w:p>
    <w:p>
      <w:r>
        <w:t>S'avérant manifestement infondé, le recours, en tant qu'il porte sur la procédure « Dublin », devrait en principe être rejeté dans une procédure à juge unique, avec l'approbation d'un second juge (art. 111 let. e LAsi). Vu que la décision attaquée concerne également la modification des données SYMIC, l'arrêt est cependant rendu à trois juges (art. 21 LTAF).</w:t>
      </w:r>
    </w:p>
    <w:p>
      <w:r>
        <w:rPr>
          <w:b/>
        </w:rPr>
        <w:t>E. 12</w:t>
      </w:r>
    </w:p>
    <w:p>
      <w:r>
        <w:t>Compte tenu du présent arrêt, la requête tendant à l'octroi de l'effet suspensif est devenue sans objet ; pour le reste, les mesures superprovisionnelles prononcées deviennent caduques.</w:t>
      </w:r>
    </w:p>
    <w:p>
      <w:r>
        <w:rPr>
          <w:b/>
        </w:rPr>
        <w:t>E. 13</w:t>
      </w:r>
    </w:p>
    <w:p>
      <w:r>
        <w:t>Pour le même motif, la demande tendant à l'exemption du versement d'une avance de frais (art. 63 al. 4 PA) est devenue sans objet.</w:t>
      </w:r>
    </w:p>
    <w:p>
      <w:r>
        <w:rPr>
          <w:b/>
        </w:rPr>
        <w:t>E. 14</w:t>
      </w:r>
    </w:p>
    <w:p>
      <w:r>
        <w:t>Vu l'issue de la procédure, il y aurait lieu de mettre les frais à la charge du recourant, conformément aux art. 63 al. 1 PA, 2 et 3 let. b du règlement du 21 février 2008 concernant les frais, dépens et indemnités fixés par le Tribunal administratif fédéral (FITAF, RS 173.320.2). Compte tenu des circonstances particulières du cas d'espèce, il y a toutefois lieu de renoncer à la perception de frais de procédure (art. 63 al. 1 in fine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