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D-3361/2022 vom 12. September 2022</w:t>
      </w:r>
    </w:p>
    <w:p>
      <w:r>
        <w:t>Bundesverwaltungsgericht, 2022-09-12, DE</w:t>
      </w:r>
    </w:p>
    <w:p>
      <w:r>
        <w:rPr>
          <w:b/>
        </w:rPr>
        <w:t xml:space="preserve">Quelle: </w:t>
      </w:r>
      <w:r>
        <w:t>https://mcp.opencaselaw.ch/entscheid/bvger_D-3361_2022</w:t>
      </w:r>
    </w:p>
    <w:p>
      <w:r>
        <w:t>FR: TAF D-3361/2022 du 12 septembre 2022</w:t>
      </w:r>
    </w:p>
    <w:p>
      <w:r>
        <w:t>IT: TAF D-3361/2022 del 12 settembre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w:t>
      </w:r>
    </w:p>
    <w:p>
      <w:r>
        <w:t>D-3361/2022 Seite 4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4.1</w:t>
      </w:r>
    </w:p>
    <w:p>
      <w:r>
        <w:t>Im angefochtenen Entscheid erachtete das SEM das behauptete Alter und damit auch die Minderjährigkeit des Beschwerdeführers aufgrund we- nig substanziierten und teilweise unglaubhaften Aussagen als zweifelhaft. Es legte das Geburtsdatum auf den (...) fest, welches in der Folge im Zent- ralen Migrations- und Informationssystem (ZEMIS) so – mit einem Bestrei- tungsvermerk – eingetragen wurde. Der Beschwerdeführer beantragt aus- drücklich die Aufhebung des Asyl- und Wegweisungsentscheids des SEM, die Gewährung von Asyl in der Schweiz und die Feststellung der Unzuläs- sigkeit und/oder der Unzumutbarkeit des Wegweisungsvollzugs. Weder aus diesen Anträgen noch aus der Beschwerdebegründung ist ein – auch nicht sinngemässes – Begehren auf Änderung des im ZEMIS vermerkten Geburtsdatums zu erkennen. Wohl bringt er in seiner Rechtsmitteleingabe Beanstandungen hinsichtlich der Ausführungen des SEM zu seinem Alter vor. Diese sind jedoch vor dem Hintergrund seines Rückweisungsantrags und seines Hinweises auf Art. 3 des Übereinkommens vom 20. November 1989 über die Rechte des Kindes (KRK, SR 0.107), wonach bei der Prü- fung des Wegweisungsvollzugs das Kindeswohl zu berücksichtigen sei, als Rüge der mangelhaften Sachverhaltsabklärung im Rahmen der Prüfung von Wegweisungsvollzugshindernissen zu interpretieren.</w:t>
      </w:r>
    </w:p>
    <w:p>
      <w:r>
        <w:rPr>
          <w:b/>
        </w:rPr>
        <w:t>E. 4.2</w:t>
      </w:r>
    </w:p>
    <w:p>
      <w:r>
        <w:t>Die Rüge der mangelhaften Sachverhaltsabklärung ist vorab zu prüfen, da ein Verfahrensmangel allenfalls geeignet wäre, eine Kassation des vor- instanzlichen Entscheides zu bewirken.</w:t>
      </w:r>
    </w:p>
    <w:p>
      <w:r>
        <w:rPr>
          <w:b/>
        </w:rPr>
        <w:t>E. 4.2.1</w:t>
      </w:r>
    </w:p>
    <w:p>
      <w:r>
        <w:t>Gemäss Art. 12 VwVG stellt die zuständige Behörde den Sachverhalt von Amtes wegen fest. Nach ständiger Rechtsprechung des Bundesver- waltungsgerichts verpflichten Art. 3 und Art. 22 des Übereinkommens vom 20. November 1989 über die Rechte des Kindes (KRK, SR 0.107) die asyl- rechtlichen Behörden, das Kindeswohl im Rahmen der Zumutbarkeitsprü-</w:t>
      </w:r>
    </w:p>
    <w:p>
      <w:r>
        <w:t>D-3361/2022 Seite 5 fung als gewichtigen Aspekt zu berücksichtigen. Das SEM ist bezüglich un- begleiteter minderjähriger Asylsuchender (UMA) verpflichtet, abzuklären, ob sie zu ihren Eltern oder anderen Angehörigen zurückgeführt werden können, und ob diese in der Lage sind, ihre Bedürfnisse abzudecken. Kön- nen die Angehörigen nicht ausfindig gemacht werden oder ergibt sich, dass die Rückkehr zu diesen dem Kindeswohl nicht entspricht, ist weiter abzu- klären, ob das Kind in der Heimat allenfalls in einer geeigneten Institution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 richtungen, genügen nicht (vgl. BVGE 2021 VI/3 E. 11.5.2 m.H. auf Ent- scheidungen und Mitteilungen der Schweizerischen Asylrekurskommission [EMARK] 1997 Nr. 23 E. 5, 1998 Nr. 13 E. 5e.bb und 2006 Nr. 24 E. 6.2.4).</w:t>
      </w:r>
    </w:p>
    <w:p>
      <w:r>
        <w:rPr>
          <w:b/>
        </w:rPr>
        <w:t>E. 4.2.2</w:t>
      </w:r>
    </w:p>
    <w:p>
      <w:r>
        <w:t>Das SEM hat in seiner Verfügung im Wesentlichen unter Hinweis auf die Mitwirkungspflicht des Beschwerdeführers festgehalten, er trage die Beweislast dafür, dass die behauptete Minderjährigkeit zumindest glaub- haft gemacht werde. Er habe im Rahmen des Asylverfahrens keine Doku- mente eingereicht, welche seine Behauptung, am (...) geboren zu sein, zu stützen vermöchte. Anlässlich der Befragung seien seine Angaben in Zu- sammenhang mit seinem Alter wenig substanziiert und teilweise unglaub- haft ausgefallen. So habe er beispielsweise die Existenz eines Geburts- scheines, der sich bei seinem (Nennung Verwandter) befinde, angeführt. Trotz eingeräumter (...) Frist habe er jedoch keine Bemühungen offenlegen können, diesen Geburtsschein oder zumindest eine Kopie davon zu be- schaffen. Im Weiteren sei aus den Unterlagen der Behörden von D._______ betreffend das dortige Asylverfahren des Beschwerdeführers ersichtlich, dass dieser dort als (Nennung Personalien) registriert worden sei. Die Erklärung des Beschwerdeführers, gemäss welcher die Behörden von D._______ alle persönlichen Daten falsch aufnehmen und danach will- kürlich Personendaten von Gesuchstellenden aufschreiben würden, über- zeuge nicht. Es sei davon auszugehen, dass die Behörden von D._______ bei der Registrierung der Personalien die gebührende Sorgfalt walten las- sen und diesen Verfahrensschritt gewissenhaft und rechtsstaatlich korrekt vornehmen würden. Gemäss Auskunft der Behörden von D._______ sei der Beschwerdeführer gestützt auf seine eigenen Angaben mit Geburtsda- tum (...) registriert worden. Zudem habe er die ihm gewährte Frist zur Ein- reichung von Identitätspapieren ungenutzt verstreichen lassen. Die geltend gemachte Minderjährigkeit sei daher zu bezweifeln.</w:t>
      </w:r>
    </w:p>
    <w:p>
      <w:r>
        <w:t>D-3361/2022 Seite 6</w:t>
      </w:r>
    </w:p>
    <w:p>
      <w:r>
        <w:rPr>
          <w:b/>
        </w:rPr>
        <w:t>E. 4.2.3</w:t>
      </w:r>
    </w:p>
    <w:p>
      <w:r>
        <w:t>Es ergeben sich nach Prüfung der Akten keine hinreichenden An- haltspunkte, welche den Schluss zulassen würden, das SEM habe im Rah- men der Prüfung von Wegweisungsvollzugshindernissen den Sachverhalt unrichtig oder unvollständig abgeklärt, mithin den Untersuchungsgrundsatz verletzt. Der Beschwerdeführer konnte anlässlich der EB ausführlich zu seiner Person, seiner Herkunft, seinem familiären Umfeld, seiner Tätigkeit und seinen Ausreisegründen Auskunft geben und das SEM hat genügend Nachfragen gestellt (vgl. SEM act. 1134569-14/11 [nachfolgend act. 14], S. 2-9). Ferner sind der Befragung auch keine Anhaltspunkte zu entneh- men, dass der Beschwerdeführer aus gesundheitlichen Gründen nicht in der Lage gewesen wäre, dieser zu folgen und seine persönliche Situation oder die Asylgründe vollumfänglich darzulegen. Solches macht er mit Blick auf seine Schilderungen auch nicht geltend (vgl. act. A14, Ziff. 9.01). Diese Aussagen des Beschwerdeführers bilden eine genügende Grundlage, so dass das SEM daraus rechtsgenügliche Schlussfolgerungen zu seinem Al- ter ziehen konnte. Der Umstand, dass es nach einer gesamtheitlichen Wür- digung der Parteivorbringen zu den Altersangaben und in Ermangelung von Identitätsdokumenten vorliegend zu einem anderen Schluss als der Beschwerdeführer gelangte, stellt keine unrichtige oder unvollständige Feststellung des Sachverhalts oder Verletzung des rechtlichen Gehörs dar.</w:t>
      </w:r>
    </w:p>
    <w:p>
      <w:r>
        <w:rPr>
          <w:b/>
        </w:rPr>
        <w:t>E. 4.2.4</w:t>
      </w:r>
    </w:p>
    <w:p>
      <w:r>
        <w:t>Der Einschätzung des SEM, wonach der Beschwerdeführer seine Minderjährigkeit nicht glaubhaft zu machen vermag, kann er sodann auch auf Beschwerdeebene nichts Stichhaltiges entgegensetzen. Zwar hat er mit der Rechtsmitteleingabe ein fremdsprachiges Dokument in Kopie ein- gereicht, auf welchem sein Name und das Datum (...) ersichtlich sind. Auch wenn es sich dabei – wie von ihm geltend gemacht – um einen Geburts- schein handeln sollte, kann diesem keine rechtserhebliche Beweiskraft bei- gemessen werden, da es sich dabei lediglich um eine leicht manipulierbare Kopie handelt. Die in diesem Zusammenhang gemachte Erklärung, wes- halb es ihm nicht möglich sei, das Original des Geburtsscheins nachzu- reichen, ist als blosse Schutzbehauptung zu werten. So ist nicht nachvoll- ziehbar, dass der (Nennung Verwandter), welcher ihm bei der Ausreise – wohl auch in finanzieller Hinsicht, zumal der Beschwerdeführer seine Hei- mat auf dem Luftweg verlassen habe – geholfen und ihm dafür gefälschte Papiere besorgt haben soll (vgl. act. A14, Ziffn. 3.01, 4.07 und 5.02), sich nun plötzlich weigern sollte, die vergleichsweise geringen Kosten für die postalische Zustellung des Original-Dokuments tragen zu wollen. Auch der wiederholte Hinweis des Beschwerdeführers, dass in D._______ system- bedingte Mängel bei der Behandlung von Asylgesuchstellern vorkämen, weshalb er dort nicht korrekt registriert worden sei, erweist sich als nicht</w:t>
      </w:r>
    </w:p>
    <w:p>
      <w:r>
        <w:t>D-3361/2022 Seite 7 stichhaltig. Den Akten zufolge wurde der Beschwerdeführer in D._______ gestützt auf seine eigenen Angaben – unter anderen Personalien und mit dem Geburtsdatum (...) – registriert (vgl. SEM act. 1134569-18/4 [nachfol- gend act. 18], S. 1 f.). Es ergeben sich aus den Akten auch keine Anhalts- punkte, dass diese Registrierung mit Fehlern behaftet respektive willkürlich vorgenommen worden sein könnte (vgl. act. 18, S. 2 "Additional Informa- tion"). Das SEM war demnach nicht gehalten – da es den Beschwerdefüh- rer zu Recht als volljährige Person erachtete – die zum Schutz der Rechte von UMA an das erstinstanzliche Asylverfahren gestellten Anforderungen (vgl. E. 4.2.1 erster Absatz) einzuhalten. Der rechtserhebliche Sachverhalt wurde mit Blick auf die Prüfung von Weg- weisungsvollzugshindernissen vom SEM insgesamt richtig und vollständig festgestellt.</w:t>
      </w:r>
    </w:p>
    <w:p>
      <w:r>
        <w:rPr>
          <w:b/>
        </w:rPr>
        <w:t>E. 4.3</w:t>
      </w:r>
    </w:p>
    <w:p>
      <w:r>
        <w:t>Die Rüge der Verletzung formellen Rechts erweist sich als unbegrün- det. Der Antrag auf Rückweisung der Sache an das SEM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führte zur Begründung des Asylentscheids im Wesent- lichen an, die vom Beschwerdeführer beschriebenen Nachteile familiärer Art seien lediglich auf seine sozialen Lebensbedingungen zurückzuführen</w:t>
      </w:r>
    </w:p>
    <w:p>
      <w:r>
        <w:t>D-3361/2022 Seite 8 und stellten keine asylbeachtliche Verfolgung im Sinne von Art. 3 AsylG dar.</w:t>
      </w:r>
    </w:p>
    <w:p>
      <w:r>
        <w:rPr>
          <w:b/>
        </w:rPr>
        <w:t>E. 6.2</w:t>
      </w:r>
    </w:p>
    <w:p>
      <w:r>
        <w:t>Der Beschwerdeführer wendete dagegen ein, die von ihm aufgrund sei- ner familiären Situation erlittenen Nachteile seien asylrelevant und erreich- ten gar die Intensität eines unerträglichen psychischen Drucks gemäss Art. 3 AsylG.</w:t>
      </w:r>
    </w:p>
    <w:p>
      <w:r>
        <w:rPr>
          <w:b/>
        </w:rPr>
        <w:t>E. 7.1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7.2</w:t>
      </w:r>
    </w:p>
    <w:p>
      <w:r>
        <w:t>Den vom Beschwerdeführer geltend gemachten schlechten Lebensbe- dingungen in seinem Elternhaus liegt kein flüchtlingsrechtlich relevantes Motiv zugrunde, da diese nicht aufgrund eines im Gesetz genannten Ver- folgungsmotivs (Rasse, Religion, Nationalität, Zugehörigkeit zu einer be- stimmten sozialen Gruppe, politische Anschauungen) gegen ihn gerichtet waren. Die vom Beschwerdeführer angeführte Vernachlässigung seiner Person seitens des Vaters und der Stiefmutter genügen daher – entgegen der in der Beschwerde vertretenen Ansicht – auch nicht den Anforderungen an einen unerträglichen psychischen Druck (vgl. BVGE 2014/29 E. 4.4 m.w.H.). In diesem Zusammenhang ist denn auch anzuführen, dass der Beschwerdeführer eigenen Angaben zufolge während (Nennung Dauer) die Schule besuchte (vgl. act. 14 Ziff. 1.17.04) und in dieser Zeit jedenfalls nicht vom staatlichen Bildungssystem ausgeschlossen war. Zudem ist den Akten zu entnehmen, dass er aus freien Stücken die Schule verliess und auch nach seinem Auszug aus dem Elternhaus die Möglichkeit gehabt hätte, die Schule weiterhin zu besuchen, zumal er in der Folge bei seiner in unmittelbarer Nähe zur elterlichen Wohnung befindlichen Wohnung sei- ner (Nennung Verwandte) lebte (vgl. act. 14, Ziffn. 1.17.04, 1.17.05 und 2.01). Schliesslich hat das SEM aus den als wenig substanziiert und teil- weise unglaubhaft erachteten Angaben des Beschwerdeführers zu seinem Alter nicht auf die Unglaubhaftigkeit der übrigen Vorbringen geschlossen, zumal es die Asylgründe unter dem Aspekt von Art. 3 AsylG prüfte.</w:t>
      </w:r>
    </w:p>
    <w:p>
      <w:r>
        <w:rPr>
          <w:b/>
        </w:rPr>
        <w:t>E. 7.3</w:t>
      </w:r>
    </w:p>
    <w:p>
      <w:r>
        <w:t>Der Beschwerdeführer hat zusammenfassend nichts vorgebracht, was geeignet wäre, seine Flüchtlingseigenschaft nachzuweisen oder zumindest glaubhaft zu machen. Die Vorinstanz hat sein Asylgesuch daher zu Recht abgelehnt.</w:t>
      </w:r>
    </w:p>
    <w:p>
      <w:r>
        <w:t>D-3361/2022 Seite 9</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w:t>
      </w:r>
    </w:p>
    <w:p>
      <w:r>
        <w:t>D-3361/2022 Seite 10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Dies ist dem Beschwerdeführer unter Verweis auf die vor- stehenden Ausführungen zum Asylpunkt nicht gelungen. Auch die allge- meine Menschenrechtssituation im Heimatstaat lässt den Wegweisungs- vollzug zum heutigen Zeitpunkt nicht als unzulässig erscheinen.</w:t>
      </w:r>
    </w:p>
    <w:p>
      <w:r>
        <w:rPr>
          <w:b/>
        </w:rPr>
        <w:t>E. 9.2.4</w:t>
      </w:r>
    </w:p>
    <w:p>
      <w:r>
        <w:t>Ferner lässt auch die gesundheitliche Situation des (volljährigen) Be- schwerdeführers einen Wegweisungsvollzug nach Algerien nicht als unzu- lässig im Sinne der zu beachtenden Rechtsprechung erscheinen (vgl. BVGE 2011/9 E. 9; Urteil des Europäischen Gerichtshof für Menschen- rechte [EGMR] Paposhvili gegen Belgien vom 13. Dezember 2016, Grosse Kammer 41738/10, §§ 180-193 m.w.H.).</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Algerien ist weder von Bürgerkrieg noch von allgemeiner Gewalt gekennzeichnet, so dass der Vollzug der Wegweisung</w:t>
      </w:r>
    </w:p>
    <w:p>
      <w:r>
        <w:t>D-3361/2022 Seite 11 dorthin grundsätzlich zumutbar ist (vgl. statt vieler Urteile des BVGer D-5162/220 vom 17. März 2022 E. 10.3.2, D-320/2022 vom 27. Januar 2022 E. 7.3.1 und E-2/2022 vom 12. Januar 2022 E. 11.2.2).</w:t>
      </w:r>
    </w:p>
    <w:p>
      <w:r>
        <w:rPr>
          <w:b/>
        </w:rPr>
        <w:t>E. 9.3.2</w:t>
      </w:r>
    </w:p>
    <w:p>
      <w:r>
        <w:t>Sodann ist in Übereinstimmung mit dem SEM nicht davon auszuge- hen, der Beschwerdeführer würde bei einer Rückkehr nach Algerien aus individuellen Gründen in eine existenzielle Notlage geraten. Seinen Anga- ben zufolge verfügt er in seiner Herkunftsregion über ein intaktes soziales Beziehungsnetz, insbesondere in der Person seines (Nennung Verwand- ter) und seiner (Nennung Verwandte), die ihn bei der Reintegration unter- stützen können. Allfällige anfängliche wirtschaftliche Reintegrations- schwierigkeiten vermögen dem Vollzug im Übrigen nicht entgegenzu- stehen, da blosse soziale oder wirtschaftliche Schwierigkeiten, von denen die ansässige Bevölkerung betroffen ist (bspw. Mangel an Arbeitsplätzen), keine existenzbedrohende Situation zu begründen vermögen (vgl. BVGE 2010/41 E. 8.3.6). In Bezug auf die bereits vorinstanzlich dokumentierten gesundheitlichen Probleme des Beschwerdeführers (Nennung Leiden) sowie das mit der Rechtsmitteleingabe eingereichte (Nennung Beweismittel), das ihm (Nen- nung weitere Leiden) attestiert und gemäss welchem der Beschwerdefüh- rer (Nennung Behandlung), ist darauf hinzuweisen, dass aus gesundheitli- chen Gründen nur dann auf Unzumutbarkeit des Wegweisungsvollzugs im Sinne von Art. 83 Abs. 4 AIG geschlossen werden kann, wenn eine absolut notwendige medizinische Behandlung im Heimatland schlicht nicht zur Ver- fügung steht und die fehlende Möglichkeit der (Weiter-)Behandlung bei ei- 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Von einer sol- chen, den Wegweisungsvollzug unzumutbar machenden existenziellen medizinischen Notlage ist vorliegend nicht auszugehen. Der Beschwerde- führer fand laut den aktenkundigen medizinischen Unterlagen ärztliche Be- treuung und Behandlung. Die Leiden des Beschwerdeführers sind in Alge- rien behandelbar. Algerien verfügt grundsätzlich über ein grosszügiges So- zialversicherungssystem, das den Versicherten einen Anspruch auf medi- zinische Behandlung gewährt. Über eine Krankenversicherung verfügt zwar nur, wer einer Arbeit nachgeht, pensioniert ist oder an einer chroni- schen Krankheit leidet. Die staatliche medizinische Betreuung steht aber</w:t>
      </w:r>
    </w:p>
    <w:p>
      <w:r>
        <w:t>D-3361/2022 Seite 12 auch Nichtversicherten beinahe kostenfrei zur Verfügung. Medikamente werden sodann staatlich subventioniert (vgl. Urteil des BVGer E-4509/2020 vom 18. Mai 2021 E. 6.3.4). Überdies ist auch – wie vom SEM bereits auf- gezeigt – auf die Möglichkeit spezifischer medizinischer Rückkehrhilfe hin- zuweisen (Art. 93 Abs. 1 Bst. d AsylG). Diese kann durch Mitgabe benötig- ter Medikamente oder auch in Form von Beiträgen zur Durchführung einer Behandlung oder der Ausrichtung einer Pauschale für medizinische Leis- tungen gewährt werden (Art. 75 der Asylverordnung 2 vom 11. August 1999 [AsylV 2, SR 142.312]) und dem Beschwerdeführer als Überbrü- ckung bis zur (Wieder-)Sicherung der wirtschaftlichen Existenz und insbe- sondere einer Krankenversicherung dienen. Ohne die Schwierigkeiten bei einer Rückkehr zu verkennen, ist somit ins- gesamt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rPr>
          <w:b/>
        </w:rPr>
        <w:t>E. 9.3.3</w:t>
      </w:r>
    </w:p>
    <w:p>
      <w:r>
        <w:t>Nach dem Gesagten erweist sich der Vollzug der Wegweisung auch als zumutbar.</w:t>
      </w:r>
    </w:p>
    <w:p>
      <w:r>
        <w:rPr>
          <w:b/>
        </w:rPr>
        <w:t>E. 9.4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vorliegendem Urteil in der Hauptsache erweist sich der Antrag auf Ver- zicht auf die Erhebung eines Kostenvorschusses als gegenstandslos.</w:t>
      </w:r>
    </w:p>
    <w:p>
      <w:r>
        <w:t>D-3361/2022 Seite 13</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D-3361/2022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