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D-3361/2010 vom 31. August 2012</w:t>
      </w:r>
    </w:p>
    <w:p>
      <w:r>
        <w:t>Bundesverwaltungsgericht, 2012-08-31, IT</w:t>
      </w:r>
    </w:p>
    <w:p>
      <w:r>
        <w:rPr>
          <w:b/>
        </w:rPr>
        <w:t xml:space="preserve">Quelle: </w:t>
      </w:r>
      <w:r>
        <w:t>https://mcp.opencaselaw.ch/entscheid/bvger_D-3361_2010</w:t>
      </w:r>
    </w:p>
    <w:p>
      <w:r>
        <w:t>FR: TAF D-3361/2010 du 31 août 2012</w:t>
      </w:r>
    </w:p>
    <w:p>
      <w:r>
        <w:t>IT: TAF D-3361/2010 del 31 agosto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dell'UFM dell'8 aprile 2010 è annullata.</w:t>
      </w:r>
    </w:p>
    <w:p>
      <w:r>
        <w:rPr>
          <w:b/>
        </w:rPr>
        <w:t>E. 3</w:t>
      </w:r>
    </w:p>
    <w:p>
      <w:r>
        <w:t>Gli atti di causa sono trasmessi all'UFM per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Ai ricorrenti non vengono assegnate spese ripetibili.</w:t>
      </w:r>
    </w:p>
    <w:p>
      <w:r>
        <w:rPr>
          <w:b/>
        </w:rPr>
        <w:t>E. 6</w:t>
      </w:r>
    </w:p>
    <w:p>
      <w:r>
        <w:t>Questa sentenza è comunicata ai ricorrenti, all'UFM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