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D-3358/2006 vom 12. Januar 2010</w:t>
      </w:r>
    </w:p>
    <w:p>
      <w:r>
        <w:t>Bundesverwaltungsgericht, 2010-01-12, FR</w:t>
      </w:r>
    </w:p>
    <w:p>
      <w:r>
        <w:rPr>
          <w:b/>
        </w:rPr>
        <w:t xml:space="preserve">Quelle: </w:t>
      </w:r>
      <w:r>
        <w:t>https://mcp.opencaselaw.ch/entscheid/bvger_D-3358_2006</w:t>
      </w:r>
    </w:p>
    <w:p>
      <w:r>
        <w:t>FR: TAF D-3358/2006 du 12 janvier 2010</w:t>
      </w:r>
    </w:p>
    <w:p>
      <w:r>
        <w:t>IT: TAF D-3358/2006 del 12 gennaio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s'appuie par ailleurs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D-6607/2006 consid. 1.5 [et réf. cit.] du 27 avril 2009 et D-4474/2006 consid. 1.5 [et réf. cit.] du 10 mars 2009).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w:t>
      </w:r>
    </w:p>
    <w:p>
      <w:r>
        <w:t>Seul le point du dispositif de la décision du 12 novembre 2004 relatif à l'exécution du renvoi étant attaqué, l'examen de la cause se limite donc à cette question.</w:t>
      </w:r>
    </w:p>
    <w:p>
      <w:r>
        <w:rPr>
          <w:b/>
        </w:rPr>
        <w:t>E. 4</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4.1.1</w:t>
      </w:r>
    </w:p>
    <w:p>
      <w:r>
        <w:t>Les intéressés n'ont pas contesté la décision de l'ODM en tant qu'elle porte sur la non-reconnaissance de leur qualité de réfugiés et sur le rejet de leur seconde demande d'asile. Partant, l'art. 5 al. 1 LAsi, qui reprend en droit interne le principe de non-refoulement généralement reconnu en droit international public et énoncé expressément à l'art. 33 de la Convention relative au statut des réfugiés du 28 juillet 1951 (Conv., RS 0.142.30), ne trouve pas directement application.</w:t>
      </w:r>
    </w:p>
    <w:p>
      <w:r>
        <w:rPr>
          <w:b/>
        </w:rPr>
        <w:t>E. 4.1.2</w:t>
      </w:r>
    </w:p>
    <w:p>
      <w:r>
        <w:t>Les recourants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manifestement pas le cas en l'espèce : les intéressés n'ont pas été confrontés, selon leurs dires, à quelque ennui que ce soit avec les autorités bosniaques, leurs problèmes conjugaux ne sont pas déterminants en la matière, les allusions de l'intéressé relatives à la possible intervention d'une famille influente sont restées vagues, se limitent à de simples spéculations de sa part, et n'ont pas été reprises par l'intéressée, et d'éventuels problèmes socio-économiques ne sont pas suffisants en la matière (cf. dans ce sens JICRA 2001 n° 17 consid. 4b i. f. p. 131).</w:t>
      </w:r>
    </w:p>
    <w:p>
      <w:r>
        <w:rPr>
          <w:b/>
        </w:rPr>
        <w:t>E. 4.1.3</w:t>
      </w:r>
    </w:p>
    <w:p>
      <w:r>
        <w:t>L'exécution du renvoi ne transgresse ainsi aucun engagement de la Suisse relevant du droit international, de sorte qu'elle s'avère licite (art. 44 al. 2 LAsi et art. 83 al. 3 LEtr).</w:t>
      </w:r>
    </w:p>
    <w:p>
      <w:r>
        <w:rPr>
          <w:b/>
        </w:rPr>
        <w:t>E. 4.2.1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4.2.2</w:t>
      </w:r>
    </w:p>
    <w:p>
      <w:r>
        <w:t>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arrêt du Tribunal administratif fédéral D-7122/2006 du 3 juin 2008 consid. 8.2 et jurisp. cit.). Le Conseil fédéral a d'ailleurs, par décision du 25 juin 2003 avec effet au 1er août 2003, désigné cet Etat comme un pays exempt de persécutions au sens de l'art. 34 al. 1 LAsi.</w:t>
      </w:r>
    </w:p>
    <w:p>
      <w:r>
        <w:rPr>
          <w:b/>
        </w:rPr>
        <w:t>E. 4.2.3</w:t>
      </w:r>
    </w:p>
    <w:p>
      <w:r>
        <w:t>Il reste dès lors à déterminer si le retour des recourants dans leur pays équivaudrait à les mettre concrètement en danger en raison de leur situation personnelle.</w:t>
      </w:r>
    </w:p>
    <w:p>
      <w:r>
        <w:rPr>
          <w:b/>
        </w:rPr>
        <w:t>E. 4.2.4</w:t>
      </w:r>
    </w:p>
    <w:p>
      <w:r>
        <w:t>En l'occurrence, les intéressés sont suivis depuis leur arrivée en Suisse en raison de problèmes médicaux, essentiellement d'ordre psychique.</w:t>
      </w:r>
    </w:p>
    <w:p>
      <w:r>
        <w:rPr>
          <w:b/>
        </w:rPr>
        <w:t>E. 4.2.5</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4.2.6</w:t>
      </w:r>
    </w:p>
    <w:p>
      <w:r>
        <w:t>En l'espèce, il n'apparaît pas que les problèmes de santé des recourants, tels qu'ils ressortent des certificats médicaux des 19 et 31 août 2009 versés au dossier, soient d'une gravité propre à constituer un obstacle à l'exécution du renvoi au sens de la jurisprudence précitée. Plus précisément, il n'appert pas qu'ils soient d'une intensité telle à nécessiter un traitement particulièrement lourd ou pointu, voire stationnaire, qui ne pourrait, éventuellement, pas être poursuivi en Bosnie, en particulier à Tuzla, Mostar ou Sarajevo, ou qu'ils puissent occasionner une mise en danger concrète en cas de retour dans ce pays. Le Tribunal relève, d'une part, que l'intéressé n'a plus dû être hospitalisé depuis (...) et, d'autre part, que le suivi thérapeutique dont bénéficient les recourants est de nature ambulatoire, limité à un traitement médicamenteux et à une psychothérapie (à raison de deux heures par mois en ce qui concerne l'intéressé). Par ailleurs, il est à noter que les troubles dont souffre ce dernier ne l'ont pas empêché d'exercer diverses activités lucratives en Suisse dès (...). Il faut également tenir compte du fait que les intéressés pourront compter sur le soutien de leur nombreuse parenté en Bosnie ou à l'étranger, et en particulier sur l'aide de leurs deux fils, dont l'aîné est désormais majeur. Dès lors, ils devraient être à même de poursuivre leurs traitements sans difficultés excessives. S'agissant de l'aspect matériel, les recourants auront la possibilité, malgré les difficultés notoires de telles démarches, de se faire réenregistrer par les autorités de leur commune de domicile et de bénéficier ainsi, si nécessaire, d'une assistance médicale de base et de certaines prestations sociales (cf. arrêt du Tribunal administratif fédéral D-7122/2006 du 3 juin 2008 consid. 8.3.5 ; JICRA 2002 n° 12 consid. 10b p. 106, JICRA 1999 n ° 6 consid. 6d p. 39). Ils pourront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Il peut être par ailleurs raisonnablement attendu des intéressés qu'ils sollicitent, le cas échéant, le soutien financier de leurs familles respectives. A cet égard, les recourants ont certes allégué que celles-ci n'étaient pas en mesure de leur venir en aide. Il ne s'agit là toutefois que d'une simple affirmation circonstancielle, nullement étayée et guère pertinente. Il ressort au contraire de leurs déclarations que les intéressés ont obtenu, lors de leur précédent retour dans leur pays, un soutien effectif de leur parenté (hébergement, emploi et prêt financier pour le voyage jusqu'en Suisse). Enfin, on relèvera qu'il ressort des documents envoyés en juin 2007 par (...) du recourant et saisis par les services douaniers, que ce dernier a procédé, en (...), à l'achat d'un studio à C._______ d'une valeur de (...), montant non négligeable dans le contexte bosniaque.</w:t>
      </w:r>
    </w:p>
    <w:p>
      <w:r>
        <w:rPr>
          <w:b/>
        </w:rPr>
        <w:t>E. 4.2.7</w:t>
      </w:r>
    </w:p>
    <w:p>
      <w:r>
        <w:t>Dans ces circonstances, un retour en Bosnie est envisageable, moyennant également une préparation au départ menée par les soins des thérapeutes en charge des intéressés, le délai de départ pouvant être fixé en fonction des exigences des traitements en cours.</w:t>
      </w:r>
    </w:p>
    <w:p>
      <w:r>
        <w:rPr>
          <w:b/>
        </w:rPr>
        <w:t>E. 4.2.8</w:t>
      </w:r>
    </w:p>
    <w:p>
      <w:r>
        <w:t>Si le Tribunal n'entend pas sous-estimer les appréhensions que pourront ressentir les recourants à l'idée d'un renvoi dans leur pays d'origine, il relève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 D-2049/2008 du 31 juillet 2008 consid. 5.2.3 [p. 13], arrêt D-4455/2006 du 16 juin 2008 consid. 6.5.3, arrêt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4.3</w:t>
      </w:r>
    </w:p>
    <w:p>
      <w:r>
        <w:t>Par ailleurs, il faut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D-3796/2006 du 7 mai 2009, D-2144/2009 du 14 avril 2009, D-1469/2009 du 12 mars 2009 et D-5716/2006 du 30 janvier 2009).</w:t>
      </w:r>
    </w:p>
    <w:p>
      <w:r>
        <w:rPr>
          <w:b/>
        </w:rPr>
        <w:t>E. 4.4</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D-2144/2009 du 14 avril 2009, D-1469/2009 du 12 mars 2009 et D-5716/2006 du 30 janvier 2009).</w:t>
      </w:r>
    </w:p>
    <w:p>
      <w:r>
        <w:rPr>
          <w:b/>
        </w:rPr>
        <w:t>E. 4.5</w:t>
      </w:r>
    </w:p>
    <w:p>
      <w:r>
        <w:t>S'agissant des enfants des intéressés, le Tribunal retient qu'ils sont jeunes et apparemment en bonne santé. Ils sont arrivés en Suisse une première fois à l'âge de respectivement (...) et (...) ans, et y sont revenus à (...), respectivement (...) ans, de sorte qu'ils n'y ont pas vécu toute leur enfance. Concernant le cadet, il ne ressort pas du dossier qu'une réintégration dans le système scolaire en vigueur en Bosnie constituerait pour lui un effort insurmontable au vu de son âge actuel. Il ne ressort pas non plus du dossier que les fils des intéressés aient perdu l'ensemble de leurs racines avec la Bosnie et le milieu socioculturel qui, à l'origine, est le leur. Dans ce contexte, il est à noter que durant l'année qui a suivi le retour de la famille en Bosnie (entre [...]), le fils aîné a déclaré qu'il avait rencontré l'ensemble de sa nombreuse parenté présente en Bosnie (cf. procès-verbal de l'audition du 20 octobre 2004, réponse ad question 25 p. 4), ce qui constitue un indice sérieux que les relations au sein de la famille au sens large étaient intactes à cette époque. S'agissant de l'aîné, il faut encore souligner qu'il est maintenant majeur et qu'il sera à même d'affronter sur place les difficultés de la vie quotidienne rencontrées par tout un chacun et d'entreprendre des recherches pour trouver un emploi lui permettant de subvenir à ses besoins et d'aider, le cas échéant, ses parents. Dans ces conditions, il y a tout lieu de penser qu'en cas de retour en Bosnie, les fils des recourants pourront y mener une existence conforme à la dignité humaine, malgré les éventuelles difficultés de réintégration qu'ils pourront rencontrer dans un premier temps et ce grâce en particulier à leur large réseau familial sur place. Il est encore à noter que la famille n'a jamais rencontré de difficultés avec les autorités bosniaques et qu'elle n'a pas été déplacée par la guerre, en sorte qu'en cas de retour elle sera amenée à se réinstaller dans la Fédération où elle a toujours vécu et où elle était enregistrée.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4.6</w:t>
      </w:r>
    </w:p>
    <w:p>
      <w:r>
        <w:t>En définitive, et après pesée de tous les éléments du cas d'espèce, l'exécution du renvoi s'avère raisonnablement exigible.</w:t>
      </w:r>
    </w:p>
    <w:p>
      <w:r>
        <w:rPr>
          <w:b/>
        </w:rPr>
        <w:t>E. 4.7</w:t>
      </w:r>
    </w:p>
    <w:p>
      <w:r>
        <w:t>Dite exécution s'avère aussi possible (art. 44 al. 2 LAsi et art. 83 al. 2 LEtr). Il incombe aux intéressés, dans le cadre de leur obligation de collaborer, d'entreprendre les démarches nécessaires pour obtenir les documents leur permettant de retourner dans leur pays (art. 8 al. 4 LAsi).</w:t>
      </w:r>
    </w:p>
    <w:p>
      <w:r>
        <w:rPr>
          <w:b/>
        </w:rPr>
        <w:t>E. 5</w:t>
      </w:r>
    </w:p>
    <w:p>
      <w:r>
        <w:t>Il s'ensuit que le recours, limité à la seule question de l'exécution du renvoi, doit être rejeté et le dispositif de la décision entreprise confirmé sur ce point.</w:t>
      </w:r>
    </w:p>
    <w:p>
      <w:r>
        <w:rPr>
          <w:b/>
        </w:rPr>
        <w:t>E. 6</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