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D-3354/2025 vom 7. April 2025</w:t>
      </w:r>
    </w:p>
    <w:p>
      <w:r>
        <w:t>Bundesverwaltungsgericht, 2025-04-07, DE</w:t>
      </w:r>
    </w:p>
    <w:p>
      <w:r>
        <w:rPr>
          <w:b/>
        </w:rPr>
        <w:t xml:space="preserve">Quelle: </w:t>
      </w:r>
      <w:r>
        <w:t>https://mcp.opencaselaw.ch/entscheid/bvger_D-3354_2025_d20250407</w:t>
      </w:r>
    </w:p>
    <w:p>
      <w:r>
        <w:t>FR: TAF D-3354/2025 du 7 avril 2025</w:t>
      </w:r>
    </w:p>
    <w:p>
      <w:r>
        <w:t>IT: TAF D-3354/2025 del 7 aprile 2025</w:t>
      </w:r>
    </w:p>
    <w:p>
      <w:pPr>
        <w:pStyle w:val="Heading2"/>
      </w:pPr>
      <w:r>
        <w:t>Regeste</w:t>
      </w:r>
    </w:p>
    <w:p>
      <w:r>
        <w:t>Asyl und Wegweisung | Asyl und Wegweisung; Verfügung des SEM vom 7. April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D-3354/2025 Seite 4</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Der Beschwerdeführer rügt in formeller Hinsicht, die Vorinstanz habe den Sachverhalt unvollständig und unrichtig festgestellt. Diese formelle Rüge ist vorab zu prüfen, da ihre Begründetheit die Kassation der vorinstanzlichen Verfügung bewirken könnte.</w:t>
      </w:r>
    </w:p>
    <w:p>
      <w:r>
        <w:rPr>
          <w:b/>
        </w:rPr>
        <w:t>E. 4.1</w:t>
      </w:r>
    </w:p>
    <w:p>
      <w:r>
        <w:t>Der Beschwerdeführer rügt in formeller Hinsicht, die Vorinstanz habe den Sachverhalt unvollständig und unrichtig festgestellt. Diese formelle Rüge ist vorab zu prüfen, da ihre Begründetheit die Kassation der vor- instanzlichen Verfügung bewirken könnte.</w:t>
      </w:r>
    </w:p>
    <w:p>
      <w:r>
        <w:rPr>
          <w:b/>
        </w:rPr>
        <w:t>E. 4.2</w:t>
      </w:r>
    </w:p>
    <w:p>
      <w:r>
        <w:t>Die Rüge erweist sich als unbegründet. Die Vorinstanz hat den rechts- erheblichen Sachverhalt rechtsgenüglich festgestellt, die Dossiers der Brü- der des Beschwerdeführers beigezogen (vgl. angefochtene Verfügung S. 4), ihren Entscheid in tatsächlicher und rechtlicher Hinsicht nachvoll- ziehbar begründet und im Einzelnen hinreichend differenziert dargelegt, von welchen Überlegungen sie sich leiten liess (vgl. angefochtene Verfü- gung S. 4 ff.). Der Beschwerdeführer legt keine konkreten Anhaltspunkte dar, welche Zweifel an der vorinstanzlichen Sachverhaltsfeststellung zu begründen vermöchten. Seine Ausführungen erschöpfen sich vielmehr in pauschalen sowie unbelegten Behauptungen und es ist auch aus den im Rahmen der Beschwerde zitierten Quellen nicht ersichtlich, inwiefern die- sen im vorliegenden Verfahren entscheidrelevante Bedeutung zukommen soll (vgl. Beschwerde S. 8 ff.). Seine Einwände sind nicht geeignet, eine flüchtlingsrechtlich relevante Gefährdung zu belegen. Der Umstand, dass der Beschwerdeführer die Schlussfolgerungen der Vorinstanz nicht teilt, beschlägt im Übrigen nicht formell-rechtliche Ansprüche, sondern die ma- teriell-rechtliche Würdigung des Sachverhalts. Es liegt somit weder eine unvollständige oder unrichtige Feststellung des rechtserheblichen Sach- verhalts vor noch ist eine Verletzung anderer Verfahrensrechte erkennbar.</w:t>
      </w:r>
    </w:p>
    <w:p>
      <w:r>
        <w:rPr>
          <w:b/>
        </w:rPr>
        <w:t>E. 4.3</w:t>
      </w:r>
    </w:p>
    <w:p>
      <w:r>
        <w:t>Folglich rechtfertigt sich eine Rückweisung der Sache an die Vorinstanz zur Neubeurteilung nicht. Das Subeventualbegehren ist abzuweisen.</w:t>
      </w:r>
    </w:p>
    <w:p>
      <w:r>
        <w:t>D-3354/2025 Seite 5</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 teile mit beachtlicher Wahrscheinlichkeit und in absehbarer Zukunft be- gründet befürchten muss (vgl. BVGE 2007/19 E. 3.3). Dabei kommen bei der Prüfung einer begründeten Furcht vor Verfolgung beweiserleichternde Grundsätze zur Anwendung (vgl. insbesondere EMARK 1993 Nr. 6, E. 4, S. 38 mit weiteren Verweisen; Weiterführung dieser Praxis durch die Rechtsprechung des Bundesverwaltungsgerichts, beispielsweise im Urteil des BVGer E-2734/2015 vom 16. April 2018 m.w.H.). Die Wahrscheinlich- 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 flexverfolgung bedroht sein, bei denen ein eigenes, nicht unbedeutendes politisches Engagement für illegale politische Organisationen hinzukommt beziehungsweise ihnen seitens der Behörden unterstellt wird und die sich offen für politisch aktive Verwandte einsetzen (vgl. etwa Urteile des BVGer E-4062/2015 vom 17. Mai 2018 und D-7146/2014 vom 12. Mai 2015 sowie EMARK 2005 Nr. 21 E. 10.1).</w:t>
      </w:r>
    </w:p>
    <w:p>
      <w:r>
        <w:rPr>
          <w:b/>
        </w:rPr>
        <w:t>E. 5.3</w:t>
      </w:r>
    </w:p>
    <w:p>
      <w:r>
        <w:t>Soweit der Beschwerdeführer in der Beschwerdeschrift (vgl. S. 24 f.) exilpolitische Aktivitäten geltend macht, belässt er es bei unsubstanziierten Behauptungen. Da das beschriebene Engagement (Teilnahme an politi- schen Veranstaltungen und Demonstrationen) als niederschwellig und da- mit ohne flüchtlingsrechtliche Relevanz zu bezeichnen ist, kann auf eine Fristansetzung zur Nachreichung entsprechender Belege verzichtet wer- den.</w:t>
      </w:r>
    </w:p>
    <w:p>
      <w:r>
        <w:rPr>
          <w:b/>
        </w:rPr>
        <w:t>E. 5.4</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 Das Eventualbegehren ist abzuweisen.</w:t>
      </w:r>
    </w:p>
    <w:p>
      <w:r>
        <w:rPr>
          <w:b/>
        </w:rPr>
        <w:t>E. 6</w:t>
      </w:r>
    </w:p>
    <w:p>
      <w:r>
        <w:t>November 2023 E. 7.1, E-3568/2023 vom 19. September 2023 E. 7.2.4 sowie die angefochtene Verfügung S. 6 f.). Selbst wenn die heimatlichen Behörden das Strafverfahren gegen den Beschwerdeführer nach seiner Rückkehr in die Türkei fortführen sollten, ist in Ermangelung eines ernst- haften oder gar politisch exponierten Profils (vgl. SEM-act. 16/15 F48 f.) nicht davon auszugehen, dass er einem flüchtlingsrechtlich relevanten Ri- siko ausgesetzt wäre. Aufgrund des Inhalts der Posts und nach Durchsicht der Anklageschrift sowie der übrigen Beweismittel ist überdies nicht von einer illegitimen Strafverfolgung und – mangels entsprechender Hinweise in den Akten – auch nicht von einem Politmalus auszugehen. Nach dem Gesagten ergibt sich, dass der Beschwerdeführer auch im Zu- sammenhang mit dem gegen ihn eingeleiteten Strafverfahren nicht mit überwiegender Wahrscheinlichkeit mit ernsthaften Nachteilen im Sinne von Art. 3 AsylG zu rechnen hat.</w:t>
      </w:r>
    </w:p>
    <w:p>
      <w:r>
        <w:rPr>
          <w:b/>
        </w:rPr>
        <w:t>E. 6.1</w:t>
      </w:r>
    </w:p>
    <w:p>
      <w:r>
        <w:t>Lehnt das SEM das Asylgesuch ab oder tritt es darauf nicht ein, so verfügt es in der Regel die Wegweisung aus der Schweiz und ordnet den Vollzug an (Art. 44 AsylG).</w:t>
      </w:r>
    </w:p>
    <w:p>
      <w:r>
        <w:rPr>
          <w:b/>
        </w:rPr>
        <w:t>E. 6.2</w:t>
      </w:r>
    </w:p>
    <w:p>
      <w:r>
        <w:t>Gemäss Art. 44 AsylG verfügt das SEM in der Regel die Wegweisung aus der Schweiz, wenn es das Asylgesuch ablehnt oder darauf nicht ein- tritt. Der Beschwerdeführer verfügt insbesondere weder über eine auslän- derrechtliche Aufenthaltsbewilligung noch über einen Anspruch auf</w:t>
      </w:r>
    </w:p>
    <w:p>
      <w:r>
        <w:t>D-3354/2025 Seite 9 Erteilung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Weder die allgemeine Lage in der Türkei noch individuelle Gründe wirt- schaftlicher oder sozialer Natur lassen auf eine konkrete Gefährdung des Beschwerdeführers im Fall einer Rückkehr schliessen. Diesbezüglich kann</w:t>
      </w:r>
    </w:p>
    <w:p>
      <w:r>
        <w:t>D-3354/2025 Seite 10 vollumfänglich auf die zutreffenden und überzeugenden vorinstanzlichen Ausführungen verwiesen werden (vgl. angefochtene Verfügung S. 10 f.). Der Beschwerdeführer verfügt über einen Universitätsabschluss, Arbeits- erfahrung in der Fitness-, Gastronomie- und Lebensmittelbranche sowie über ein familiäres Beziehungsnetz und zahlreiche Freunde in der Türkei, bei welchen er während seines dortigen Aufenthalts hat leben können. Die nach wie vor in der Türkei wohnhafte Familie des Beschwerdeführers ver- fügt zudem über Erdnussfelder sowie Liegenschaften und ist finanziell gut situiert (vgl. SEM-act. 16/15 F23). Vor diesem Hintergrund ist nicht davon auszugehen, dass er bei einer Rückkehr in die Türkei in eine existenz- bedrohende Notlage geraten dürfte. Es liegen sodann keine gesundheitli- chen Gründe vor, welche gegen die Zumutbarkeit des Wegweisungsvoll- zugs sprechen würden. Damit erweist sich auch der Vollzug der Wegwei- sung als zumutbar.</w:t>
      </w:r>
    </w:p>
    <w:p>
      <w:r>
        <w:rPr>
          <w:b/>
        </w:rPr>
        <w:t>E. 7.4</w:t>
      </w:r>
    </w:p>
    <w:p>
      <w:r>
        <w:t>Schliesslich obliegt es dem über eine gültige türkische Identitätskarte verfügenden Beschwerdeführer, sich bei der zuständigen Vertretung des Heimatstaates die für eine Rückkehr notwendigen Reisedokumente zu be- 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9.1 Der Beschwerdeführer ersucht um Gewährung der unentgeltlichen Prozessführung im Sinne von Art. 65 Abs. 1 VwVG. Da seine Begehren aus den vorstehenden Erwägungen als aussichtslos zu gelten haben, ist eine der kumulativ erforderlichen Voraussetzungen nicht erfüllt. Dem Gesuch ist daher nicht zu entsprechen. Aus demselben Grund ist auch das Gesuch um unentgeltliche Rechtsverbeiständung gemäss Art. 65 Abs. 2 VwVG bzw. Art. 102m Abs. 1 lit. a AsylG abzuweisen.</w:t>
      </w:r>
    </w:p>
    <w:p>
      <w:r>
        <w:rPr>
          <w:b/>
        </w:rPr>
        <w:t>E. 9.1</w:t>
      </w:r>
    </w:p>
    <w:p>
      <w:r>
        <w:t>Der Beschwerdeführer ersucht um Gewährung der unentgeltlichen Pro- zessführung im Sinne von Art. 65 Abs. 1 VwVG. Da seine Begehren aus den vorstehenden Erwägungen als aussichtslos zu gelten haben, ist eine der kumulativ erforderlichen Voraussetzungen nicht erfüllt. Dem Gesuch ist daher nicht zu entsprechen. Aus demselben Grund ist auch das Gesuch um unentgeltliche Rechtsverbeiständung gemäss Art. 65 Abs. 2 VwVG bzw. Art. 102m Abs. 1 lit. a AsylG abzuweisen.</w:t>
      </w:r>
    </w:p>
    <w:p>
      <w:r>
        <w:t>D-3354/2025 Seite 11</w:t>
      </w:r>
    </w:p>
    <w:p>
      <w:r>
        <w:rPr>
          <w:b/>
        </w:rPr>
        <w:t>E. 9.2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Verzicht auf die Erhebung eines Kostenvorschusses gegenstandslos.</w:t>
      </w:r>
    </w:p>
    <w:p>
      <w:r>
        <w:t>(Dispositiv nächste Seite)</w:t>
      </w:r>
    </w:p>
    <w:p>
      <w:r>
        <w:t>D-3354/2025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