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D-3352/2023 vom 19. Juni 2023</w:t>
      </w:r>
    </w:p>
    <w:p>
      <w:r>
        <w:t>Bundesverwaltungsgericht, 2023-06-19, DE</w:t>
      </w:r>
    </w:p>
    <w:p>
      <w:r>
        <w:rPr>
          <w:b/>
        </w:rPr>
        <w:t xml:space="preserve">Quelle: </w:t>
      </w:r>
      <w:r>
        <w:t>https://mcp.opencaselaw.ch/entscheid/bvger_D-3352_2023</w:t>
      </w:r>
    </w:p>
    <w:p>
      <w:r>
        <w:t>FR: TAF D-3352/2023 du 19 juin 2023</w:t>
      </w:r>
    </w:p>
    <w:p>
      <w:r>
        <w:t>IT: TAF D-3352/2023 del 19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Die Beschwerdeführenden rügen, das SEM habe in seinem Wiederaufnahmegesuch wesentliche Informationen, wie etwa ihre illegale Einreise nach Bulgarien, unerwähnt gelassen, was Kroatien nicht erlaubt habe, eine korrekte Prüfung seiner Zuständigkeit vorzunehmen. Auch habe es den Sachverhalt in Bezug auf die gesundheitliche Situation der Beschwerdeführenden nur unzureichend abgeklärt und sich nicht genügend mit deren individueller Situation im Falle einer Rückkehr nach Kroatien auseinandergesetzt. Damit habe es auch seine Begründungspflicht und weitere Teilgehalte des Anspruchs auf rechtliches Gehör verletzt (vgl. Beschwerde S. 5-8). Diese formellen Rügen sind vorab zu prüfen, da sie gegebenenfalls geeignet sind, eine Kassation der vorinstanzlichen Verfügung zu bewirken (vgl. BVGE 2013/34 E. 4.2).</w:t>
      </w:r>
    </w:p>
    <w:p>
      <w:r>
        <w:rPr>
          <w:b/>
        </w:rPr>
        <w:t>E. 4.2</w:t>
      </w:r>
    </w:p>
    <w:p>
      <w:r>
        <w:t>Im Verwaltungs- beziehungsweise Asylverfahren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BVGE 2012/21 E. 5.1). Gemäss Art. 29 VwVG haben die Parteien Anspruch auf rechtliches Gehör (vgl. BGE 144 I 11 E. 5.3; BVGE 2009/ 35 E. 6.4.1 mit Hinweisen).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dagegen, dass sich die Begründung mit allen Parteistandpunkten einlässlich auseinandersetzt und jedes einzelne Vorbringen ausdrücklich widerlegt (vgl. BGE 143 III 65 E. 5.2).</w:t>
      </w:r>
    </w:p>
    <w:p>
      <w:r>
        <w:rPr>
          <w:b/>
        </w:rPr>
        <w:t>E. 4.3</w:t>
      </w:r>
    </w:p>
    <w:p>
      <w:r>
        <w:t>Vorab ist festzuhalten, dass aufgrund der Akten auch aus Sicht des Bundesverwaltungsgerichts keine Hinweise bestehen, dass das SEM mit einem unvollständigen Wiederaufnahmeersuchen an die kroatischen Behörden gelangt sein wäre. Der Beschwerdeführer gab anlässlich des Dublin-Gesprächs im Zusammenhang mit seinem Reiseweg an, dass er einmal gehört habe, wie jemand Bulgarien gesagt habe, wobei er auf Nachfrage der Rechtsvertretung hin präzisierte, dass er dies bei einem Halt vom Fahrer gehört habe, dass er aber keinen Behördenkontakt gehabt habe und einen Aufenthalt in Bulgarien nicht beweisen könne (vgl. SEM-Akten 1249738-32 S. 1). Die Beschwerdeführerin erwähnte einen möglichen Aufenthalt in Bulgarien mit keinem Wort, erklärte vielmehr, nicht zu wissen, durch welche Länder sie gereist seien (vgl. SEM-Akten 1249738-34 S. 1). Nachdem keine konkreteren Anhaltspunkte für eine Einreise nach Bulgarien bestanden haben, hat das SEM zu Recht davon abgesehen, die kroatischen Behörden auf eine solche Möglichkeit aufmerksam zu machen. Sodann hat sich die Vorinstanz entgegen den Behauptungen der Beschwerdeführenden auch hinreichend mit der gesundheitlichen Situation der Beschwerdeführenden auseinandergesetzt und einlässlich dargelegt, aufgrund welcher Überlegungen sie zum Schluss gelangt ist, dass keine Hinweise vorliegen würden, wonach Kroatien seinen Verpflichtungen im Rahmen der Dublin-III-VO in medizinischer Hinsicht nicht nachkommen würde beziehungsweise den Beschwerdeführenden eine medizinische Behandlung verweigert hätte oder künftig verweigern würde. Bei dieser Sachlage konnte die Vorinstanz von zusätzlichen Abklärungsmassnahmen absehen. Das SEM hat ferner zu Recht darauf verzichtet, die drei 8, 11 und 12 Jahre alten Kinder anzuhören (vgl. Beschwerde S. 7 f.), zumal es die Sachdarstellung der Beschwerdeführenden nicht bezweifelte. Ebenfalls nicht zu beanstanden sind die Ausführungen zum Selbsteintritt (vgl. S. 6-9 der angefochtenen Verfügung). Allein aus dem Umstand, dass die Vorin-stanz bei der Würdigung des Sachverhalts zu einem anderen Schluss gelangt, als von den Beschwerdeführenden gewünscht, lässt sich weder eine Verletzung des Untersuchungsgrundsatzes noch des rechtlichen Gehörs oder der Begründungspflicht ableiten; vielmehr handelt es sich um eine materielle Frage.</w:t>
      </w:r>
    </w:p>
    <w:p>
      <w:r>
        <w:rPr>
          <w:b/>
        </w:rPr>
        <w:t>E. 4.4</w:t>
      </w:r>
    </w:p>
    <w:p>
      <w:r>
        <w:t>Nach dem Gesagten erweisen sich die verfahrensrechtlichen Rügen der Beschwerdeführenden als unbegründet. Der Eventualantrag auf Rückweisung der Sache an die Vorinstanz zur Neubeurteilung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5.2</w:t>
      </w:r>
    </w:p>
    <w:p>
      <w:r>
        <w:t>Gemäss Art. 3 Abs. 1 Dublin-III-VO wird jeder Asylantrag von einem einzigen Mitgliedstaat geprüft, der nach den Kriterien des Kapitels III (Art. 8-15 Dublin-III-VO) als zuständiger Staat bestimmt wird. Der nach Dublin-III-VO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Der Selbsteintritt ist zwingend, wenn individuelle völkerrechtliche Überstellungshindernisse vorliegen (BVGE 2015/9 E. 8.2.1).</w:t>
      </w:r>
    </w:p>
    <w:p>
      <w:r>
        <w:rPr>
          <w:b/>
        </w:rPr>
        <w:t>E. 6</w:t>
      </w:r>
    </w:p>
    <w:p>
      <w:r>
        <w:t>Ein Abgleich der Fingerabdrücke der Beschwerdeführenden mit der Eurodac-Datenbank ergab, dass diese am 25. April 2023 in Kroatien als Asylsuchende registriert worden waren. Die kroatischen Behörden stimmten sodann ihrer Übernahme am 17. Mai 2023 gestützt auf Art. 20 Abs. 5 Dublin-III-VO ausdrücklich zu. Damit ist die Zuständigkeit Kroatiens grundsätzlich gegeben. Daran vermag weder die Behauptung der Beschwerdeführerin, für die Abgabe der Fingerabdrücke unter Druck gesetzt worden zu sein (vgl. SEM-Akten 1249738-34 S. 2), noch die geäusserte Vermutung, via Bulgarien nach Kroatien gereist zu sein und in Bulgarien Halt gemacht zu haben (vgl. SEM-Akten 1249738-32 S. 1), etwas zu ändern.</w:t>
      </w:r>
    </w:p>
    <w:p>
      <w:r>
        <w:rPr>
          <w:b/>
        </w:rPr>
        <w:t>E. 7.1</w:t>
      </w:r>
    </w:p>
    <w:p>
      <w:r>
        <w:t>Nachfolgend ist im Lichte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von Art. 4 der EU-Grundrechtecharta mit sich bringen würden.</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dieser Staat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7.3</w:t>
      </w:r>
    </w:p>
    <w:p>
      <w:r>
        <w:t>Im Referenzurteil E-1488/2020 vom 22. März 2023 hat das Bundesverwaltungsgericht die seit dem Referenzurteil D-1611/2016 vom 22. März 2016 bestehende Praxis der grundsätzlichen Zulässigkeit von Dublin-Überstellungen nach Kroatien bestätigt. Es stellte fest, dass nicht davon auszugehen sei, das Asylverfahren und die Aufnahmebedingungen in Kroatien wiesen systemische Schwachstellen im Sinne von Art. 3 Abs. 2 Sätze 2 und 3 Dublin-III-VO auf, die eine Überstellung von Gesuchstellenden generell als unzulässig erscheinen lassen würden. Dies gelte sowohl für das Aufnahmeverfahren (Take-Charge) als auch für das Wiederaufnahmeverfahren (Take-Back, vgl. a.a.O. E. 9, insb. E. 9.5).</w:t>
      </w:r>
    </w:p>
    <w:p>
      <w:r>
        <w:rPr>
          <w:b/>
        </w:rPr>
        <w:t>E. 7.4</w:t>
      </w:r>
    </w:p>
    <w:p>
      <w:r>
        <w:t>Vor diesem Hintergrund erweist sich eine Anwendung von Art. 3 Abs. 2 Sätze 2 und 3 Dublin-III-VO - unter Berücksichtigung der Beschwerdevorbringen zu den behaupteten Erlebnissen der Beschwerdeführenden in Kroatien (vgl. E. 8.1 nachfolgend) - als nicht gerechtfertigt.</w:t>
      </w:r>
    </w:p>
    <w:p>
      <w:r>
        <w:rPr>
          <w:b/>
        </w:rPr>
        <w:t>E. 8.1</w:t>
      </w:r>
    </w:p>
    <w:p>
      <w:r>
        <w:t>Soweit die Beschwerdeführenden - etwa mit ihren Aussagen, in Kroatien bedroht und geschlagen worden zu sein - sinngemäss geltend machen, es würden völkerrechtliche Vollzugshindernisse nach Art. 3 EMRK und mithin zwingende Gründe für einen Selbsteintritt nach Art. 17 Abs. 1 Dublin-III-VO bestehen, ist Folgendes festzuhalten:</w:t>
      </w:r>
    </w:p>
    <w:p>
      <w:r>
        <w:rPr>
          <w:b/>
        </w:rPr>
        <w:t>E. 8.2</w:t>
      </w:r>
    </w:p>
    <w:p>
      <w:r>
        <w:t>Das Bundesverwaltungsgericht verkennt im Sinne der von den Beschwerdeführenden geschilderten Erlebnisse in Kroatien nicht, dass das Verhalten der kroatischen Grenzbehörden und die Behandlung von Asylsuchenden im Rahmen der Erstaufnahme bis zur Gesuchstellung in Kroatien problematisch sein können. Die Beschwerdeführenden vermögen indessen mit den Aussagen betreffend ihren nur eintägigen Aufenthalt in Kroatien nicht darzutun, dass sie dort - nach legaler Rückkehr aus einem Dublin-Mitgliedstaat - kein faires Asylverfahren erhalten und sie ernsthaft Gefahr laufen würden, bei einer Rückkehr dorthin unmenschlich im Sinne von Art. 3 EMRK behandelt zu werden. Sie werden sich nach der Dublin-Überstellung in einer anderen Situation als bei ihrer ersten (illegalen) Einreise nach Kroatien befinden. Das Bundesverwaltungsgericht geht davon aus, dass Kroatien grundsätzlich als Rechtsstaat mit einem funktionierenden Justizsystem einzustufen ist. Folglich ist von der grundsätzlichen Schutzwilligkeit und Schutzfähigkeit dieses Staates auszugehen. Bei einer allfälligen vorübergehenden Einschränkung der ihnen zustehenden Aufnahmebedingungen könnten sich die Beschwerdeführenden an die kroatischen Behörden wenden und ihre Rechte auf dem Rechtsweg einfordern (vgl. Art. 26 Aufnahmerichtlinie).</w:t>
      </w:r>
    </w:p>
    <w:p>
      <w:r>
        <w:rPr>
          <w:b/>
        </w:rPr>
        <w:t>E. 8.3.1</w:t>
      </w:r>
    </w:p>
    <w:p>
      <w:r>
        <w:t>In der Beschwerdeschrift wird auf die im Verlauf des vorinstanzlichen Verfahrens geltend gemachten und mittels entsprechender ärztlicher Berichte und Unterlagen untermauerten gesundheitlichen Probleme der Beschwerdeführenden hingewiesen. Das SEM hat sich in seiner angefochtenen Verfügung (vgl. S. 7 f.) einlässlich sowohl mit den vom Beschwerdeführer vorgebrachten physischen und psychischen Beschwerden (insbesondere [...] sowie [...] beziehungsweis [...]) als auch mit den von seiner Ehefrau geschilderten Problemen (sie fühle sich [...] - wie ihre Kinder - [...] und habe sich wegen [...] sowie einer [...] bei der Gesundheitsberatung des BAZ H._______ gemeldet) auseinandergesetzt und auch sämtliche dem Beschwerdeführer zur Behandlung verabreichten Medikamente sowie die ihm empfohlene Diät aufgeführt. Zur Vermeidung von Wiederholungen kann auf die entsprechenden Ausführungen verwiesen werden.</w:t>
      </w:r>
    </w:p>
    <w:p>
      <w:r>
        <w:rPr>
          <w:b/>
        </w:rPr>
        <w:t>E. 8.3.2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8.3.3</w:t>
      </w:r>
    </w:p>
    <w:p>
      <w:r>
        <w:t>Eine solche Situation ist aufgrund der aufgeführten Probleme vorliegend nicht gegeben, zumal auf Beschwerdeebene keine weiteren medizinischen Berichte zu den Akten gegeben haben, so dass auch nicht von einer Verschlechterung des Gesundheitszustands der Beschwerdeführen-den - und insbesondere des Beschwerdeführers - auszugehen ist. Zudem könnten die Beschwerdeführenden in Kroatien behandelt werden, verfügt das Land doch über eine ausreichende medizinische Infrastruktur. Im Übrigen bieten - was die geltenden gemachten psychischen Beschwerden betrifft - nebst den staatlichen Einrichtungen auch Nichtregierungsorganisationen Hilfestellung bei der psychologischen Betreuung von Asylsuchenden an, womit von einem genügenden Behandlungsangebot auszugehen ist (vgl. Urteil des BVGer D-254/2023 vom 8. Februar 2023 E. 7.2.4 m.w.H.). Es besteht schliesslich auch kein Grund zur Annahme, dass Kroatien den Beschwerdeführenden eine adäquate medizinische Behandlung verweigern würde.</w:t>
      </w:r>
    </w:p>
    <w:p>
      <w:r>
        <w:rPr>
          <w:b/>
        </w:rPr>
        <w:t>E. 8.3.4</w:t>
      </w:r>
    </w:p>
    <w:p>
      <w:r>
        <w:t>Das Bundesverwaltungsgericht geht in seiner Praxis ebenso wie die Vorinstanz davon aus, dass die schweizerischen Behörden bei den kroatischen Behörden in der Regel keine individuellen Zusicherungen bezüglich des Zugangs zu adäquater Unterbringung, Betreuung und medizinischer Versorgung einzuholen haben. Vorliegend besteht denn auch - entgegen der in der Beschwerdeschrift (vgl. S. 8) vertretenen Auffassung - kein Anlass, von dieser Regel abzuweichen. Die schweizerischen Behörden, die mit dem Vollzug der angefochtenen Verfügung beauftragt sind, werden dem aktuellen Gesundheitszustand der Beschwerdeführenden bei der Organisation der Überstellung nach Kroatien Rechnung tragen, indem sie - falls nötig - die dortigen Behörden im Sinne von Art. 31 und Art. 32 Dublin-III-VO vorgängig über den Gesundheitszustand und die allenfalls notwendige medizinische Behandlung der Beschwerdeführenden informieren werden. Der Subeventualantrag, bei den zuständigen kroatischen Behörden Zusicherungen einzuholen, ist daher abzuweisen.</w:t>
      </w:r>
    </w:p>
    <w:p>
      <w:r>
        <w:rPr>
          <w:b/>
        </w:rPr>
        <w:t>E. 8.4</w:t>
      </w:r>
    </w:p>
    <w:p>
      <w:r>
        <w:t>Nach dem Gesagten können die Beschwerdeführenden kein konkretes und ernsthaftes Risiko dartun, dass ihre Überstellung nach Kroatien die Verletzung völkerrechtlicher Bestimmungen zur Folge hätte.</w:t>
      </w:r>
    </w:p>
    <w:p>
      <w:r>
        <w:rPr>
          <w:b/>
        </w:rPr>
        <w:t>E. 8.5</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beziehungsweise Unterschreiten des Ermessens zu entnehmen. Das Gericht enthält sich deshalb in diesem Zusammenhang weiterer Äusserungen.</w:t>
      </w:r>
    </w:p>
    <w:p>
      <w:r>
        <w:rPr>
          <w:b/>
        </w:rPr>
        <w:t>E. 8.6</w:t>
      </w:r>
    </w:p>
    <w:p>
      <w:r>
        <w:t>Es liegen weder völkerrechtliche Vollzugshindernisse vor, welche die Schweiz zum Selbsteintritt verpflichten würden, noch Rechtsfehler bei der Ermessensbetätigung. Es liegt folglich kein Grund für einen Selbsteintritt der Schweiz gemäss Art. 29a Abs. 3 AsylV 1 in Verbindung mit Art. 17 Dublin-III-VO vor. Kroatien ist somit zuständiger Mitgliedstaat gemäss Dublin-III-VO und ist verpflichtet, die Beschwerdeführenden aufzunehmen.</w:t>
      </w:r>
    </w:p>
    <w:p>
      <w:r>
        <w:rPr>
          <w:b/>
        </w:rPr>
        <w:t>E. 9</w:t>
      </w:r>
    </w:p>
    <w:p>
      <w:r>
        <w:t>Die Vorinstanz ist nach dem Gesagten zu Recht in Anwendung von Art. 31a Abs. 1 Bst. b AsylG auf die Asylgesuche der Beschwerdeführenden nicht eingetreten. Da diese nicht im Besitz von gültigen Aufenthalts- oder Niederlassungsbewilligungen sind, wurde die Überstellung nach Kroatien in Anwendung von Art. 44 AsylG ebenfalls zu Recht angeordnet (Art. 32 Bst. a AsylV 1).</w:t>
      </w:r>
    </w:p>
    <w:p>
      <w:r>
        <w:rPr>
          <w:b/>
        </w:rPr>
        <w:t>E. 10</w:t>
      </w:r>
    </w:p>
    <w:p>
      <w:r>
        <w:t>Das Fehlen von Überstellungshindernissen ist bereits Voraussetzung des Nichteintretensentscheids gemäss Art. 31a Abs. 1 Bst. b AsylG, weshalb allfällige Vollzugshindernisse gemäss Art. 83 Abs. 3 und 4 des Bundesgesetzes vom 16. Dezember 2005 über die Ausländerinnen und Ausländer und über die Integration (AIG; SR 142.20) unter diesen Umständen nicht mehr zu prüfen sind (vgl. BVGE 2015/18 E. 5.2 m.w.H.).</w:t>
      </w:r>
    </w:p>
    <w:p>
      <w:r>
        <w:rPr>
          <w:b/>
        </w:rPr>
        <w:t>E. 11</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12</w:t>
      </w:r>
    </w:p>
    <w:p>
      <w:r>
        <w:t>Mit dem Entscheid in der Hauptsache sind die Gesuche um Anordnung eines Vollzugsstopps, um Erteilung der aufschiebenden Wirkung und um Verzicht auf die Erhebung eines Kostenvorschusses gegenstandslos geworden.</w:t>
      </w:r>
    </w:p>
    <w:p>
      <w:r>
        <w:rPr>
          <w:b/>
        </w:rPr>
        <w:t>E. 13.1</w:t>
      </w:r>
    </w:p>
    <w:p>
      <w:r>
        <w:t>Das mit der Beschwerde gestellte Gesuch um Gewährung der unentgeltlichen Prozessführung ist abzuweisen, da die Begehren - wie sich aus den vorstehenden Erwägungen ergibt - als aussichtslos zu bezeichnen waren, weshalb die Voraussetzungen von Art. 65 Abs. 1 VwVG nicht erfüllt sind.</w:t>
      </w:r>
    </w:p>
    <w:p>
      <w:r>
        <w:rPr>
          <w:b/>
        </w:rPr>
        <w:t>E. 13.2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