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D-3350/2022 vom 17. August 2022</w:t>
      </w:r>
    </w:p>
    <w:p>
      <w:r>
        <w:t>Bundesverwaltungsgericht, 2022-08-17, DE</w:t>
      </w:r>
    </w:p>
    <w:p>
      <w:r>
        <w:rPr>
          <w:b/>
        </w:rPr>
        <w:t xml:space="preserve">Quelle: </w:t>
      </w:r>
      <w:r>
        <w:t>https://mcp.opencaselaw.ch/entscheid/bvger_D-3350_2022</w:t>
      </w:r>
    </w:p>
    <w:p>
      <w:r>
        <w:t>FR: TAF D-3350/2022 du 17 août 2022</w:t>
      </w:r>
    </w:p>
    <w:p>
      <w:r>
        <w:t>IT: TAF D-3350/2022 del 17 agosto 2022</w:t>
      </w:r>
    </w:p>
    <w:p>
      <w:pPr>
        <w:pStyle w:val="Heading2"/>
      </w:pPr>
      <w:r>
        <w:t>Regeste</w:t>
      </w:r>
    </w:p>
    <w:p>
      <w:r>
        <w:t>Nichteintreten auf Asylgesuch und Wegweisung (kein Asylgesuch - Art. 31a Abs. 3 AsylG)</w:t>
      </w:r>
    </w:p>
    <w:p>
      <w:pPr>
        <w:pStyle w:val="Heading2"/>
      </w:pPr>
      <w:r>
        <w:t>Erwägungen</w:t>
      </w:r>
    </w:p>
    <w:p>
      <w:r>
        <w:rPr>
          <w:b/>
        </w:rPr>
        <w:t>E. 1</w:t>
      </w:r>
    </w:p>
    <w:p>
      <w:r>
        <w:t>Das vorliegende Beschwerdeverfahren D-3350/2022 wird mit dem der Kindsmutter (D._______ [N …]) und der Geschwister (E._______, F._______, G._______, H._______; [N …]) koordiniert. Über deren Be- schwerde wird gleichzeitig, aber in einem separaten Verfahren befunden (vgl. Verfahrensnummer […]).</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VwVG). Auf die frist- und formgerecht eingereichte Beschwerde ist einzutreten (Art. 108 Abs. 3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wurde auf einen Schriftenwechsel verzichtet.</w:t>
      </w:r>
    </w:p>
    <w:p>
      <w:r>
        <w:t>D-3350/2022 Seite 6</w:t>
      </w:r>
    </w:p>
    <w:p>
      <w:r>
        <w:rPr>
          <w:b/>
        </w:rPr>
        <w:t>E. 5</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Da der rechtlich vertretene Beschwerdeführer sich in seiner Beschwerde jedoch darauf beschränkt, formelle Rügen gel- tend zu machen, ist vorliegend keine materielle Prüfung vorzunehmen.</w:t>
      </w:r>
    </w:p>
    <w:p>
      <w:r>
        <w:rPr>
          <w:b/>
        </w:rPr>
        <w:t>E. 6.1</w:t>
      </w:r>
    </w:p>
    <w:p>
      <w:r>
        <w:t>In der Beschwerde wird die Verletzung des rechtlichen Gehörs sowie eine unvollständige respektive unrichtige Sachverhaltsfeststellung gerügt. So beanstandet die Rechtsvertreterin namens des Beschwerdeführers, die Vorinstanz habe es versäumt, ihn in geeigneter Form gemäss Art. 29 AsylG anzuhören.</w:t>
      </w:r>
    </w:p>
    <w:p>
      <w:r>
        <w:rPr>
          <w:b/>
        </w:rPr>
        <w:t>E. 6.2.1</w:t>
      </w:r>
    </w:p>
    <w:p>
      <w:r>
        <w:t>Der Untersuchungsgrundsatz gehört zu den allgemeinen Grundsät- zen des Asylverfahrens (vgl. Art. 12 VwVG i.V.m. Art. 6 AsylG). Demnach hat die Behörde von Amtes wegen für die richtige und vollständige Abklä- rung des rechtserheblichen Sachverhaltes zu sorgen. Sie muss die für das Verfahren notwendigen Sachverhaltsunterlagen beschaffen und die recht- lich relevanten Umstände abklären sowie ordnungsgemäss darüber Be- weis führen. Dieser Grundsatz gilt indessen nicht uneingeschränkt, son- dern findet sein Korrelat in der aus Art. 13 VwVG und Art. 8 Abs. 1 AsylG fliessenden Mitwirkungspflicht des Asylsuchenden (vgl. BVGE 2012/21 E. 5.1). Der in diesem Zusammenhang ebenfalls zu beachtende Grundsatz des rechtlichen Gehörs, der in Art. 29 Abs. 2 BV verankert und in den Art. 29 ff. VwVG für das Verwaltungsverfahren konkretisiert wird, dient ei- nerseits der Aufklärung des Sachverhalts, andererseits stellt es ein persön- lichkeitsbezogenes Mitwirkungsrecht der Parteien dar (vgl. BVGE 2011/37 E. 5.4.1).</w:t>
      </w:r>
    </w:p>
    <w:p>
      <w:r>
        <w:rPr>
          <w:b/>
        </w:rPr>
        <w:t>E. 6.2.2</w:t>
      </w:r>
    </w:p>
    <w:p>
      <w:r>
        <w:t>Für das Asylverfahren ist die Gehörsgewährung in der Regel durch die Anhörung gemäss Art. 29 AsylG gegeben. Diese ist grundsätzlich der wichtigste Bestandteil des materiellen Asylverfahrens, da sie das Kernele- ment der Abklärung darstellt, ob die asylsuchende Person Schutz benötigt. Findet keine Anhörung statt, muss eine andere geeignete Form der Ge-</w:t>
      </w:r>
    </w:p>
    <w:p>
      <w:r>
        <w:t>D-3350/2022 Seite 7 hörsgewährung gefunden werden (vgl. CONSTANTIN HRUSCHKA in: Spe- scha et al. (Hrsg.), Kommentar zum Migrationsrecht, 5. Aufl. 2019, Art. 29 AsylG N 1 und Art. 36 AsylG N 1.). Nach Art. 12 Abs. 1 des Übereinkommens vom 20. November 1989 über die Rechte des Kindes (KRK, SR 0.107), welches unmittelbar anwendbar ist (vgl. BGE 124 III 90 E. 3a), sichern die Vertragsstaaten dem Kind, das fähig ist, sich eine eigene Meinung zu bilden, das Recht zu, diese Meinung in allen das Kind berührenden Angelegenheiten frei zu äussern. Nach Art. 12 Abs. 2 KRK wird dem Kind zu diesem Zweck insbesondere Gele- genheit gegeben, in allen das Kind berührenden Gerichts- oder Verwal- tungsverfahren entweder unmittelbar oder durch einen Vertreter gehört zu werden (vgl. zum Ganzen auch Urteil des BGer 2C_1026/2019 vom 16. Juli 2020 E. 3.2 m.H.a. BGE 144 II 1 E. 6.5 sowie Urteil des BVGer E-6552/2019 vom 16. Dezember 2021 E. 3.6 m.w.H.).</w:t>
      </w:r>
    </w:p>
    <w:p>
      <w:r>
        <w:rPr>
          <w:b/>
        </w:rPr>
        <w:t>E. 6.3</w:t>
      </w:r>
    </w:p>
    <w:p>
      <w:r>
        <w:t>Es trifft zu, dass während des erstinstanzlichen Verfahrens keine An- hörung nach Art. 29 AsylG des Beschwerdeführers respektive in dessen Namen stattfand. Die Rüge der Gehörsverletzung erweist sich dennoch als unbegründet. Angesichts des Alters des Beschwerdeführers von lediglich (…) Jahren, ist offensichtlich, dass die Gehörsgewährung an seiner statt seinen Vertretern zu gewähren ist. Dem ist die Vorinstanz denn in mehrfa- cher Hinsicht auch nachgekommen. So hörte sie die Kindsmutter – die ge- setzliche Vertreterin des Beschwerdeführers – am 12. April 2022 an und gewährte der rubrizierten Rechtsvertreterin am 26. Juli 2022 das rechtliche Gehör zum Entscheidentwurf vom 22. Juli 2022 (vgl. A43/6 und A88/3). Dass die Kindsmutter im Rahmen ihres Dublin-Gesprächs und nicht wie in der Beschwerdeschrift geltend gemacht separat nach Art. 29 AsylG zu den Belangen des minderjährigen Beschwerdeführers angehört wurde, ist an- gesichts der für ein Dublin-Gespräch aussergewöhnlich ausführlichen und umfangreichen Anhörung nicht zu beanstanden. Aus dem sechsseitigen Protokoll geht klar hervor, dass sie mehrfach die Gelegenheit hatte, sich ausführlich zur Situation des Beschwerdeführers und seinen allfälligen Asylgründen in Frankreich zu äussern (vgl. beispielsweise A43/6 S. 2 und 5). Doch lassen sich weder ihren Aussagen noch jenen der älteren Geschwister irgendwelche Hinweise auf eine asylrelevante Verfolgung des (…)jährigen Beschwerdeführers respektive auf Wegweisungsvollzugshin- dernisse entnehmen (vgl. A37/2 und A38/2). Gleiches gilt für die Stellung- nahme der rubrizierten Rechtsvertreterin vom 26. Juli 2022, welche in kei- ner Weise auf allfällige Asylgründe des Beschwerdeführers oder Vollzugs- hindernisse hinweist (vgl. A88/3). Die Vorinstanz musste sich demnach</w:t>
      </w:r>
    </w:p>
    <w:p>
      <w:r>
        <w:t>D-3350/2022 Seite 8 nicht veranlasst sehen, weitere Abklärungen vorzunehmen. Ebenso wenig war eine weitere Anhörung der Kindsmutter – stellvertretend für den Be- schwerdeführer – angezeigt, fand die Vorinstanz doch – wie hiervor darge- legt – eine geeignete Form der Gehörsgewährung für den (…)jährigen.</w:t>
      </w:r>
    </w:p>
    <w:p>
      <w:r>
        <w:rPr>
          <w:b/>
        </w:rPr>
        <w:t>E. 6.4</w:t>
      </w:r>
    </w:p>
    <w:p>
      <w:r>
        <w:t>Die in der Beschwerde erhobenen formellen Rügen erweisen sich nach dem Gesagten als (offensichtlich) unbegründet. Damit besteht keine Ver- anlassung, die angefochtene Verfügung aufzuheben und die Sache zum Erlass eines neuen Entscheids an die Vorinstanz zurückzuweisen. Nach- dem vorliegend keine materielle Prüfung vorzunehmen ist (vgl. E. 5 hier- vor), ist die Beschwerde abzuweisen, wobei in materieller Hinsicht zu be- merken ist, dass, wie gesehen, keine Verfolgung geltend gemacht wurde und angesichts des Urteils betreffend die Kindsmutter und Geschwister of- fenkundig keine Vollzugshindernisse vorliegen.</w:t>
      </w:r>
    </w:p>
    <w:p>
      <w:r>
        <w:rPr>
          <w:b/>
        </w:rPr>
        <w:t>E. 7.1</w:t>
      </w:r>
    </w:p>
    <w:p>
      <w:r>
        <w:t>Die Gesuche um Gewährung der unentgeltlichen Prozessführung und den Verzicht auf die Erhebung eines Kostenvorschusses sind ungeachtet der geltend gemachten prozessualen Bedürftigkeit abzuweisen, da sich die Beschwerdebegehren entsprechend den vorstehenden Erwägungen als von vornherein aussichtslos erwiesen haben.</w:t>
      </w:r>
    </w:p>
    <w:p>
      <w:r>
        <w:rPr>
          <w:b/>
        </w:rPr>
        <w:t>E. 7.2</w:t>
      </w:r>
    </w:p>
    <w:p>
      <w:r>
        <w:t>Bei diesem Ausgang des Verfahrens wären die Kosten grundsätzlich dem Beschwerdeführer aufzuerlegen (Art. 63 Abs. 1 VwVG), gestützt auf Art. 6 Bst. b des Reglements vom 21. Februar 2008 über die Kosten und Entschädigungen vor dem Bundesverwaltungsgericht (VGKE, SR 173. 320.2), ist jedoch auf die Erhebung von Verfahrenskosten vom noch min- derjährigen Beschwerdeführer zu verzichten.</w:t>
      </w:r>
    </w:p>
    <w:p>
      <w:r>
        <w:t>(Dispositiv nächste Seite)</w:t>
      </w:r>
    </w:p>
    <w:p>
      <w:r>
        <w:t>D-3350/2022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