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D-3350/2021 vom 21. März 2022</w:t>
      </w:r>
    </w:p>
    <w:p>
      <w:r>
        <w:t>Bundesverwaltungsgericht, 2022-03-21, DE</w:t>
      </w:r>
    </w:p>
    <w:p>
      <w:r>
        <w:rPr>
          <w:b/>
        </w:rPr>
        <w:t xml:space="preserve">Quelle: </w:t>
      </w:r>
      <w:r>
        <w:t>https://mcp.opencaselaw.ch/entscheid/bvger_D-3350_2021</w:t>
      </w:r>
    </w:p>
    <w:p>
      <w:r>
        <w:t>FR: TAF D-3350/2021 du 21 mars 2022</w:t>
      </w:r>
    </w:p>
    <w:p>
      <w:r>
        <w:t>IT: TAF D-3350/2021 del 21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w:t>
      </w:r>
    </w:p>
    <w:p>
      <w:r>
        <w:t>D-3350/2021 Seite 5 angefochtene Verfügung besonders berührt und hat ein schutzwürdiges In- 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dass sich die allgemeine Menschenrechtslage in der Türkei nach dem Wiederaufflam- men des Kurdenkonflikts und dem Putschversuch verschlechtert habe. In spezifisch gelagerten Einzelfällen seien auch Reflexverfolgungshandlun- gen durch türkische Behörden bekannt geworden. Gemäss der bundesver- waltungsgerichtlichen Rechtsprechung sei indessen nach wie vor davon auszugehen, dass die erlittenen oder zu befürchtenden Nachteile naher Angehöriger im Regelfall keine flüchtlingsrechtlich relevante Intensität er- reichten. Dies sei nur bei Vorliegen von besonderen Umständen der Fall,</w:t>
      </w:r>
    </w:p>
    <w:p>
      <w:r>
        <w:t>D-3350/2021 Seite 6 etwa wenn die betroffene Person bereits schwerwiegende Nachteile erlit- ten habe, wenn die Behörden Anlass zur Vermutung hätten, dass sie mit einer gesuchten Person in Kontakt stehe oder beim Verdacht eigener poli- tischer Aktivitäten beziehungsweise Unterstützungshandlungen für eine il- legale Organisation. Zudem müsse seitens der türkischen Behörden auf- grund des spezifischen Profils der gesuchten Person ein ausgeprägtes In- teresse an deren Festnahme bestehen. Demgegenüber bestehe bei Ange- hörigen von bereits inhaftierten oder ehemals verfolgten Personen in aller Regel keine Gefahr, von Reflexverfolgungsmassnahmen betroffen zu wer- den. Vor diesem Hintergrund sei festzuhalten, dass die Beschwerdeführe- rin lediglich vermute, sie könnte von den Sicherheitskräften anstelle ihres Ehemannes festgenommen werden. Diesem sei jedoch nicht vorgeworfen worden, dass er ein Führungsmitglied der FETÖ (Fethullahçı Terör Örgütü; Deutsch: "Fethullahistische Terrororganisation") gewesen sei oder sich ak- tiv am Putschversuch beteiligt hätte. Er sei denn auch im Juli 2020 nach Einleitung des zweiten Verfahrens nicht inhaftiert worden, weil zu wenig Beweise gegen ihn vorgelegen hätten. Die Beschwerdeführerin selbst sei in der Türkei nie strafrechtlich belangt worden und die Behörden seien zu keinem Zeitpunkt gegen sie vorgegangen. Ihr Ehemann sei mehrere Mo- nate vor ihr ausgereist, was für sie ebenfalls keine Konsequenzen gehabt habe. Dies erscheine insofern nachvollziehbar, als es sich bei ihm nicht um eine besonders exponierte Persönlichkeit gehandelt habe. Es sei daher nicht davon auszugehen, dass ihr eine Reflexverfolgung von asylrelevanter Intensität drohe, zumal sie legal mit ihrem eigenen Reisepass aus der Tür- kei habe ausreisen können. Zudem lebten ihre Söhne weiterhin unbehelligt in der Türkei. Insgesamt liessen sich den Akten keine Anhaltspunkte ent- nehmen, welche die geltend gemachte Furcht vor asylrelevanten Verfol- gungsmassnahmen als begründet erscheinen liessen. Die Beschwerde- führerin sei daher kein Flüchtling im Sinne von Art. 3 Abs. 1 und 2 AsylG. Als Ehegattin eines Flüchtlings werde sie jedoch aufgrund der Einheit der Familie gestützt auf Art. 51 Abs. 1 AsylG als Flüchtling anerkannt und ihr werde in der Schweiz Asyl gewährt.</w:t>
      </w:r>
    </w:p>
    <w:p>
      <w:r>
        <w:rPr>
          <w:b/>
        </w:rPr>
        <w:t>E. 4.2</w:t>
      </w:r>
    </w:p>
    <w:p>
      <w:r>
        <w:t>In der Beschwerde wurde geltend gemacht, das Bundesverwaltungs- gericht gehe in konstanter Praxis davon aus, dass im Kontext der Türkei staatliche Repressalien gegen Familienangehörige von politischen Aktivis- ten regelmässig vorkommen und geeignet seien, als Reflexverfolgung flüchtlingsrechtliche Relevanz zu entfalten. Dem Ehemann der Beschwer- deführerin sei die Flüchtlingseigenschaft zuerkannt und Asyl gewährt wor- den. Am (…) Juni 2018 sei er wegen Mitgliedschaft in einer bewaffneten Terrororganisation zu einer Haftstrafe von (…) Jahren verurteilt worden,</w:t>
      </w:r>
    </w:p>
    <w:p>
      <w:r>
        <w:t>D-3350/2021 Seite 7 wobei die Berufung abgewiesen worden und eine Beschwerde am Kassa- tionshof noch hängig sei. Nach dem Putschversuch von 2016 sei er aus dem Polizeidienst entlassen und für elf Monate in Untersuchungshaft ver- setzt worden. Eine weitere Festnahme sei im Juli 2020 erfolgt, wobei ihm die Mitgliedschaft in einer bewaffneten Terrororganisation vorgeworfen worden sei. Unter der Auflage einer Meldepflicht sei er entlassen worden, woraufhin er das Land verlassen habe. Nach der Ausreise sei er als Tat- verdächtiger von der Oberstaatsanwaltschaft C._______ für eine Befra- gung vorgeladen worden. Schliesslich sei am (…) November 2020 ein Haft- befehl ergangen und im Frühjahr 2021 habe das Gericht für schwere Straf- taten C._______ eine Zwischenverfügung hinsichtlich einer anstehenden Gerichtsverhandlung am (…) Juni 2021 erlassen. Die Vorinstanz verkenne, dass gegen den Ehemann der Beschwerdeführerin zwei Verfahren hängig seien, wovon sich eines am Kassationshof befinde, während er im zweiten erstinstanzlich der Mitgliedschaft in einer bewaffneten Terrororganisation angeklagt werde. Es handle sich bei ihm weder um eine bereits inhaftierte noch um eine ehemals verfolgte Person, weshalb gemäss der Rechtspre- chung das Risiko bestehe, dass die Ehefrau von Reflexverfolgung betrof- fen sein werde. Dies sei insbesondere der Fall, wenn nach einem flüchtigen Familienmitglied gefahndet werde und die Behörden Anlass zur Vermutung hätten, dass jemand mit der gesuchten Person in engem Kontakt stehe. Vorliegend handle es sich um eine solche Konstellation, da der Ehemann gesucht werde und die türkischen Behörden bei der Beschwerdeführerin vermuten würden, dass sie als dessen Ehefrau mit ihm in engem Kontakt stehe. Hätten die Behörden kein weitergehendes Interesse am Ehemann gehabt, wäre kaum ein zweites Verfahren gegen ihn eröffnet worden, nach- dem er bereits zu einer mehrjährigen Haftstrafe verurteilt worden sei. Zu- dem habe sich die Beschwerdeführerin im Rahmen der Gülen-Schule ihrer Kinder engagiert, indem sie an Veranstaltungen teilgenommen und kleine Märkte organisiert habe, um Einnahmen für die Schule zu generieren. Wei- ter sei im Zusammenhang mit dem Verfahren des Ehemannes auch ihr Handy ausgewertet worden, wobei der Handyvertrag auf den Namen des Ehemannes laute. Von diesem Telefon aus seinen mehrere Nachrichten sowie Spenden an den Verein "(…)" übermittelt worden. Dies sei im Ver- fahren des Ehemannes als Unterstützungshandlung für eine Terrororgani- sation gewertet worden. Aus den Ermittlungsakten gehe ferner hervor, dass die Polizei sowohl über die Beschwerdeführerin als auch über alle drei Kinder Informationen eingeholt habe, beispielsweise zu Vereinsmit- gliedschaften oder Ein- und Ausreisen. Dabei handle es sich um eine staat- liche Fichierung und sie hätten auch deshalb begründete Furcht vor zu-</w:t>
      </w:r>
    </w:p>
    <w:p>
      <w:r>
        <w:t>D-3350/2021 Seite 8 künftiger Verfolgung. Abschliessend sei festzuhalten, dass die Beschwer- deführerin nach der Ausreise ihres Ehemannes das Land zeitnah ebenfalls verlassen habe, weil sie befürchtete, an dessen Stelle festgenommen zu werden. Soweit die Vorinstanz argumentiere, den in der Türkei verbliebe- nen Söhnen sei nichts geschehen, verkenne sie, dass diese noch minder- jährig und wohl vor allem deshalb von Reflexverfolgung verschont geblie- ben seien. Die Einschätzung der Vorinstanz, die Beschwerdeführerin habe keine begründete Furcht vor künftiger flüchtlingsrechtlich relevanter Verfol- gung, erweise sich als unzutreffend, weshalb ihr die originäre Flüchtlings- eigenschaft zuzuerkennen sei.</w:t>
      </w:r>
    </w:p>
    <w:p>
      <w:r>
        <w:rPr>
          <w:b/>
        </w:rPr>
        <w:t>E. 4.3</w:t>
      </w:r>
    </w:p>
    <w:p>
      <w:r>
        <w:t>In seiner Vernehmlassung wies das SEM darauf hin, dass es sich bei dem in der Beschwerdeschrift als Haftbefehl bezeichneten Dokument um einen vom Haft- und Massnahmenrichter von C._______ ausgestellten Vorführbefehl handle. Diesem seien keine inhaltlichen Informationen zur Sache zu entnehmen. Beim zweiten Dokument handle es sich um eine Eintretensprüfung, welche nur als Fragment (Dispositivziffern 2 und 15a) vorliege. Es werde darin erwähnt, dass für den Ehemann ein Vorführbefehl bestehe; inhaltlich könne dem Dokument nichts Weiteres entnommen wer- den. Aus den Akten des Ehemannes gehe hervor, dass die zweite Strafun- tersuchung Tatbestände betreffe, die sich nach dessen Haftentlassung er- eignet haben sollen. Folglich könne das zweite Verfahren nicht als Hinweis für ein überdurchschnittliches Verfolgungsinteresse des türkischen Staates gewertet werden. Dies zeige sich auch daran, dass er nicht sofort inhaftiert, sondern in die sogenannte "kontrollierte Freiheit" entlassen worden sei. Zu- dem seien dem Ehemann nur untergeordnete Arbeiten im Umkreis der Gü- len-Bewegung vorgeworfen worden. Sodann lägen den Behörden sämtli- che Erkenntnisse aus den in der Beschwerdeschrift aufgeführten Untersu- chungsmassnahmen im Verfahren des Ehemannes bereits seit mehreren Jahren vor. Es sei jedoch bis heute keine Strafuntersuchung gegen die Be- schwerdeführerin eingeleitet worden, weshalb mit hinreichender Sicherheit davon ausgegangen werden könne, es bestehe ihr gegenüber keinerlei Verfolgungsinteresse. Zwar hätten die Behörden möglicherweise ein Inte- resse daran, sie über den Verbleib ihres Ehemannes zu befragen. Ange- sichts der grossen Anzahl an Strafverfahren gegen (mutmassliche) FETÖ- Mitglieder sei es jedoch unwahrscheinlich, dass sämtliche von deren An- gehörigen mit Massnahmen von asylrelevanter Intensität zu rechnen hät- ten. Dies möge in Einzelfällen – wenn die angeklagte Person in den Augen der türkischen Behörden über ein besonders staatsgefährdendes Profil verfüge – zwar zutreffen; von einer solchen Konstellation sei vorliegend aber nicht auszugehen.</w:t>
      </w:r>
    </w:p>
    <w:p>
      <w:r>
        <w:t>D-3350/2021 Seite 9</w:t>
      </w:r>
    </w:p>
    <w:p>
      <w:r>
        <w:rPr>
          <w:b/>
        </w:rPr>
        <w:t>E. 4.4</w:t>
      </w:r>
    </w:p>
    <w:p>
      <w:r>
        <w:t>In der Replik wurde festgehalten, dass sich die Vorinstanz kaum zu der in der Beschwerdeschrift erwähnten bundesverwaltungsgerichtlichen Rechtsprechung zur Reflexverfolgung in der Türkei äussere. Es entstehe der Eindruck, dass die Verurteilung des Ehemannes sowie das zweite ge- gen ihn eröffnete Strafverfahren heruntergespielt würden mit dem Argu- ment, es gebe keine Hinweise auf eine unterstellte hochrangige FETÖ-Mit- gliedschaft sowie ein damit einhergehendes Risikoprofil. Dabei lasse das SEM ausser Acht, dass er zu (…) Jahren Gefängnis verurteilt worden sei, was als eine sehr lange Haftdauer für jemanden erscheine, an dem der türkische Staat kein Interesse haben soll. Zudem sei gänzlich unberück- sichtigt geblieben, dass im Juni 2021 am Gericht für schwere Straftaten in C._______ eine Gerichtsverhandlung in Abwesenheit des Ehemannes stattgefunden habe wegen des Vorwurfs der Mitgliedschaft in einer bewaff- neten Terrororganisation. Zwar sei der Ehemann im Sommer 2020 tatsäch- lich in die kontrollierte Freiheit entlassen worden. Er habe die Türkei aber kurz darauf illegal verlassen und damit gegen die Meldepflicht sowie die ihm auferlegte Ausreisesperre verstossen, womit er als flüchtig gelte. Schliesslich habe die Beschwerdeführerin vorgebracht, dass sie von ihrem Telefon aus per SMS Geld an den Verein "(…)" gespendet habe. Der Ehe- mann – welchem solche Spenden im ersten Verfahren vorgeworfen wor- den seien – habe im Rahmen des zweiten Verfahrens im Juli 2020 ange- geben, dass das betreffende Telefon auf ihn registriert sei, jedoch von sei- ner Ehefrau benutzt werde. Es bestehe daher die Gefahr, dass deswegen nun auch der Beschwerdeführerin eine FETÖ-Mitgliedschaft vorgeworfen werden könnte. Zudem habe die Vorinstanz ihre Fichierung sowie jene ih- rer Kinder nicht thematisiert.</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w:t>
      </w:r>
    </w:p>
    <w:p>
      <w:r>
        <w:t>D-3350/2021 Seite 10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Die Verfolgungsfurcht muss schliesslich zum Zeitpunkt des Asyl- entscheids noch aktuell sein (vgl. dazu BVGE 2013/11 E. 5.1 und 2010/57 E. 2 je m.w.H.).</w:t>
      </w:r>
    </w:p>
    <w:p>
      <w:r>
        <w:rPr>
          <w:b/>
        </w:rPr>
        <w:t>E. 5.2</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(vgl. Urteil des BVGer D-5089/2015 vom 30. Mai 2018 E. 8.2 m.H.). In diesem Zusammenhang kann auf die vorstehend wiedergegebe- nen Ausführungen in der angefochtenen Verfügung verwiesen werden (vgl. E. 4.1).</w:t>
      </w:r>
    </w:p>
    <w:p>
      <w:r>
        <w:rPr>
          <w:b/>
        </w:rPr>
        <w:t>E. 5.3.1</w:t>
      </w:r>
    </w:p>
    <w:p>
      <w:r>
        <w:t>Der Ehemann der Beschwerdeführerin wurde nach dem Putschver- such vom Juli 2016 per Dekret aus dem Polizeidienst entlassen und für rund elf Monate in Untersuchungshaft versetzt. Mit Urteil der (…) wurde er am (…) Juni 2018 zu einer Haftstrafe von (…) Jahren verurteilt. Eine Beru- fung gegen dieses Urteil wurde von der (…) abgelehnt, während eine ge- gen diesen Entscheid gerichtete Beschwerde an den Kassationshof noch hängig ist. Aus den Akten geht zudem hervor, dass im Sommer 2020 ein weiteres Verfahren gegen den Ehemann eingeleitet wurde aufgrund des Vorwurfs der Mitgliedschaft in einer bewaffneten Terrororganisation. In die- ser Hinsicht fand am (…) Juli 2020 eine Vernehmung statt und der Ehe- mann wurde in der Folge in die sogenannte kontrollierte Freiheit – mit der Auflage einer Meldepflicht sowie einer Ausreisesperre – entlassen. Darauf- hin reiste er im August 2020 illegal aus der Türkei aus. Mit Verfügung vom 30. Juni 2021 wurde er als Flüchtling anerkannt und ihm wurde in der Schweiz Asyl gewährt.</w:t>
      </w:r>
    </w:p>
    <w:p>
      <w:r>
        <w:t>D-3350/2021 Seite 11</w:t>
      </w:r>
    </w:p>
    <w:p>
      <w:r>
        <w:rPr>
          <w:b/>
        </w:rPr>
        <w:t>E. 5.3.2</w:t>
      </w:r>
    </w:p>
    <w:p>
      <w:r>
        <w:t>Die Beschwerdeführerin ist als Ehefrau einer Person, die der Mit- gliedschaft in einer bewaffneten Terrororganisation beschuldigt wird, eben- falls von diesen Umständen betroffen. Das SEM stellte jedoch zutreffend fest, dass zu keinem Zeitpunkt gegen sie selbst ein Strafverfahren geführt oder behördliche Massnahmen ergriffen wurden. Anlässlich der Haus- durchsuchung wurden offenbar sämtliche elektronischen Geräte der Fami- lie, darunter auch ihr Mobiltelefon, beschlagnahmt (vgl. SEM-Akten […] [nachfolgend Akte 18], F37). Ausserdem wurden im Jahr 2017 über alle Familienmitglieder gewisse Erkundigungen eingeholt, namentlich zur Un- terkunft, zu Ein- und Ausreisen sowie Versicherungen und Vereinsmitglied- schaften (vgl. SEM-Akten […], Beweismittel 14). Daraus ergaben sich in- dessen keine Konsequenzen für die Beschwerdeführerin. Vielmehr ging sie bis zur Ausreise weiterhin ihrer Arbeit im (…) nach (vgl. Akte 18, F26 f.). Es gibt keinerlei Anhaltspunkte dafür, dass sie wegen der von ihr genutzten Telefonanschlüsse, der Aktivitäten zugunsten der Gülen-Schule ihrer Kin- der oder des Einholens von polizeilichen Informationen über ihre Person ins Visier der heimatlichen Behörden geraten wäre. Ebenso wenig lassen sich den Akten Hinweise darauf entnehmen, dass ihr aufgrund des zweiten gegen ihren Ehemann eingeleiteten Verfahrens behördliche Massnahmen gedroht hätten. Zwischenzeitlich scheint zwar ein Vorführbefehl gegen die- sen ergangen zu sein und ein erstinstanzliches Gericht soll für Juni 2021 eine Verhandlung ansetzt haben. Es liegen indessen keine Informationen dazu vor, ob – wie auf Beschwerdeebene vorgebracht – eine Gerichtsver- handlung in Abwesenheit stattfand und welchen Fortgang das Verfahren genommen hat. Die Beschwerdeführerin war selbst nie politisch tätig und weder sie noch ihr Ehemann sind exilpolitisch aktiv. Die Vorwürfe gegen letzteren beruhen auf angeblichen Verbindungen zu Personen, die Teil der Gülen-Bewegung sind. Neben dem Kontakt zu diesen soll er insbesondere Lebensmittel verteilt haben (vgl. SEM-Akten […], Beweismittel 28 und Akte 18, F44). Zu keinem Zeitpunkt wurde ihm vorgeworfen, dass er auf einer höheren Ebene für die Gülen-Bewegung tätig gewesen wäre oder sich di- rekt am Putschversuch beteiligt hätte. Die Vorinstanz wies auch zu Recht darauf hin, dass er nach der Vernehmung im Juli 2020 kaum in die kontrol- lierte Freiheit entlassen worden wäre, wenn ihm konkrete terroristische Handlungen – die über die blosse Mitgliedschaft bei der FETÖ hinausge- hen – vorgeworfen worden wären. Vor diesem Hintergrund kann nicht da- von ausgegangen werden, dass die türkischen Behörden im Ehemann ei- nen besonders gefährlichen Regimegegner gesehen hätten, nach wel- chem sie mit allen Mitteln fahnden würden. Die Befürchtungen der Be- schwerdeführerin, sie könnte an Stelle ihres Ehemannes festgenommen werden, beruhen denn auch lediglich auf Vermutungen (vgl. Akte 18,</w:t>
      </w:r>
    </w:p>
    <w:p>
      <w:r>
        <w:t>D-3350/2021 Seite 12 F54 ff.). Unter diesen Umständen lässt es sich zwar nicht ausschliessen, dass sie in der Türkei nach dem Aufenthaltsort ihres Ehemannes befragt würde. Es ist jedoch nicht anzunehmen, dass sie an dessen Stelle inhaftiert oder gar von den Behörden misshandelt werden würde. Bis zum heutigen Zeitpunkt gibt es keinerlei Hinweise darauf, dass die türkischen Behörden nach ihr gesucht und beispielsweise bei Verwandten nach ihr gefragt oder ihr eine Vorladung zugestellt hätten.</w:t>
      </w:r>
    </w:p>
    <w:p>
      <w:r>
        <w:rPr>
          <w:b/>
        </w:rPr>
        <w:t>E. 5.3.3</w:t>
      </w:r>
    </w:p>
    <w:p>
      <w:r>
        <w:t>Auf Beschwerdeebene wurde weiter geltend gemacht, bei den über die Beschwerdeführerin und ihre Kinder eingeholten Informationen handle es sich um eine staatliche Fichierung. Gemäss BVGE 2010/9 E. 5 führe eine Fichierung von politisch unbequemen Personen zu einer begründeten Furcht vor zukünftiger Verfolgung. Diesbezüglich ist festzuhalten, dass die betreffenden Informationen im Rahmen des ersten gegen den Ehemann eingeleiteten Verfahrens und damit mehrere Jahre vor der Ausreise einge- holt worden waren. Dieses Vorgehen hatte weder für die Beschwerdefüh- rerin noch ihre Kinder konkrete Folgen. Zudem ist darauf hinzuweisen, dass sich der Beschwerdeführer in BVGE 2010/9 politisch betätigt hatte sowie wegen verschiedenen gravierenden Delikten inhaftiert und verurteilt worden war. Das Gericht ging in jenem Verfahren davon aus, dass auf- grund des Strafverfahrens wegen eines politischen Delikts ein Datenblatt über seine Person angelegt worden war. Diese Konstellation unterscheidet sich wesentlich vom vorliegenden Verfahren, in welchem gerade keine Er- mittlungen gegen die Beschwerdeführerin geführt wurden. Es ist nicht da- von auszugehen, dass aufgrund der im Rahmen des Verfahrens gegen den Ehemann eingeholten allgemeinen Informationen eine mit einem politi- schen Datenblatt vergleichbare Fichierung vorgenommen wurde. Diese Einschätzung wird bestärkt durch den Umstand, dass die Beschwerdefüh- rerin in der Folge weiterhin ihrer Arbeitstätigkeit im (…) nachgehen und schliesslich im Oktober 2020 legal mit ihrem eigenen Reisepass ausreisen konnte. Nichts deutet darauf hin, dass sie zu diesem Zeitpunkt von den Behörden als politisch unbequeme Person registriert worden war.</w:t>
      </w:r>
    </w:p>
    <w:p>
      <w:r>
        <w:rPr>
          <w:b/>
        </w:rPr>
        <w:t>E. 5.3.4</w:t>
      </w:r>
    </w:p>
    <w:p>
      <w:r>
        <w:t>Letztlich ist nicht ersichtlich, wieso sich die Lebenssituation der Be- schwerdeführerin nach einer – gänzlich hypothetischen angesichts des ihr in der Schweiz gewährten Asyls – Rückkehr in die Türkei grundlegend anders darstellen sollte als in der Zeit zwischen dem Beginn der behördli- chen Verfolgungsmassnahmen gegen ihren Ehemann (im Jahr 2016) und ihrer kontrollierten Ausreise aus dem Heimatstaat im Oktober 2020.</w:t>
      </w:r>
    </w:p>
    <w:p>
      <w:r>
        <w:t>D-3350/2021 Seite 13</w:t>
      </w:r>
    </w:p>
    <w:p>
      <w:r>
        <w:rPr>
          <w:b/>
        </w:rPr>
        <w:t>E. 5.4</w:t>
      </w:r>
    </w:p>
    <w:p>
      <w:r>
        <w:t>Insgesamt ist festzustellen, dass es keine genügenden Anhaltspunkte für die Annahme gibt, dass die Beschwerdeführerin eine Reflexverfolgung von Seiten der türkischen Behörden zu befürchten gehabt hätte. Das SEM hat daher zu Recht festgestellt, dass sie die originäre Flüchtlingseigen- schaft nicht erfüllt. Zutreffend hat es sie in der Folge gestützt auf Art. 51 Abs. 1 AsylG in die Flüchtlingseigenschaft und das Asyl ihres Ehemannes einbezogen.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 28. Juli 2021 gewährten unentgeltlichen Prozessführung zu verzichten.</w:t>
      </w:r>
    </w:p>
    <w:p>
      <w:r>
        <w:rPr>
          <w:b/>
        </w:rPr>
        <w:t>E. 7.2</w:t>
      </w:r>
    </w:p>
    <w:p>
      <w:r>
        <w:t>Mit derselben Instruktionsverfügung wurde der Beschwerdeführerin MLaw Silke Scheer als amtliche Rechtsbeiständin beigeordnet. Mit der Be- schwerde reichte sie eine Liste ihrer Aufwendungen ein und führte aus, aufgrund der überwiegenden Deckungsgleichheit des vorliegenden Be- schwerdeverfahrens mit jenem der Tochter (D-3351/2021) werde der Auf- wand für beide zusammengenommen und halbiert. Demgemäss wurde ein zeitlicher Aufwand von fünf Stunden à Fr. 193.85 (inkl. Mehrwertsteuer) und ein pauschaler Auslagenersatz von Fr. 53.85 geltend gemacht, insgesamt Fr. 1'023.10. Zudem wurde in der Replik ausgeführt, der Aufwand für diese bemesse sich auf eine zusätzliche Stunde. Der Stundenansatz beträgt bei nicht-anwaltlichen Vertreterinnen praxisgemäss – wie bereits in der Verfü- gung vom 28. Juli 2021 ausgeführt – Fr. 100.– bis Fr. 150.– und ist entspre- chend zu reduzieren. Der zeitliche Aufwand erweist sich dagegen als an- gemessen. Die Auslagenpauschale erscheint nach Durchsicht der Akten plausibel, sofern sich diese auf beide Verfahren bezieht, weshalb für den vorliegenden Fall lediglich Fr. 26.95 an Auslagen zu berücksichtigen sind. Das amtliche Honorar ist somit gerundet auf Fr. 996.– (6 Stunden à Fr. 150.– zuzüglich Mehrwertsteuer plus Spesen) festzusetzen. (Dispositiv nächste Seite)</w:t>
      </w:r>
    </w:p>
    <w:p>
      <w:r>
        <w:t>D-3350/2021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