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D-3350/2014 vom 31. August 2015</w:t>
      </w:r>
    </w:p>
    <w:p>
      <w:r>
        <w:t>Bundesverwaltungsgericht, 2015-08-31, DE</w:t>
      </w:r>
    </w:p>
    <w:p>
      <w:r>
        <w:rPr>
          <w:b/>
        </w:rPr>
        <w:t xml:space="preserve">Quelle: </w:t>
      </w:r>
      <w:r>
        <w:t>https://mcp.opencaselaw.ch/entscheid/bvger_D-3350_2014</w:t>
      </w:r>
    </w:p>
    <w:p>
      <w:r>
        <w:t>FR: TAF D-3350/2014 du 31 août 2015</w:t>
      </w:r>
    </w:p>
    <w:p>
      <w:r>
        <w:t>IT: TAF D-3350/2014 del 31 agosto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Als somalische Staatsangehörige können sich die Beschwerdeführenden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 April 2006, S. 1-32 [geändert durch Art. 2 der Verordnung {EU} Nr. 265/2010 vom 25. März 2010, ABl. L 85 vom 31. März 2010, S. 1-4];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Die Beschwerdeführenden unterliegen als somalische Staatsangehörige gemäss Art. 1 Abs. 1 VO Nr. 539/2001 in Verbindung mit Anhang I einer Visumspflicht für den Schengen-Raum. Im Beschwerdeverfahren wird nicht bestritten, dass die Voraussetzungen für die Erteilung eines solchen Schengen-Visums vorliegend nicht gegeben sind, sondern beantragt, dass den Beschwerdeführenden von den Schweizer Behörden Visa aus humanitären Gründen erteilt würden. Aufgrund der gesamten Umstände kann denn auch nicht darauf geschlossen werden, dass die Beschwerdeführenden nach Ablauf der Visa fristgerecht aus dem Schengen-Raum ausreisen würden. Die Erteilung von Visa mit Gültigkeit für den gesamten Schengen-Raum fällt damit nicht in Betracht. Im Folgenden ist daher zu prüfen, ob das BFM zu Recht die Erteilung von Einreisevisa in die Schweiz aus humanitären Gründen abgelehnt hat.</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der Vorinstanz ein Einreisevisum zu erteilen (vgl. Art. 2 Abs. 4 VEV [in Kraft getreten am 1. Oktober 2012]). Sobald sich der Inhaber eines Visums aus humanitären Gründen in der Schweiz befindet, muss er ein Asylgesuch einreichen. Falls er dies unterlässt, hat er die Schweiz nach drei Monaten zu verlassen.</w:t>
      </w:r>
    </w:p>
    <w:p>
      <w:r>
        <w:rPr>
          <w:b/>
        </w:rPr>
        <w:t>E. 5.2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SEM]).</w:t>
      </w:r>
    </w:p>
    <w:p>
      <w:r>
        <w:rPr>
          <w:b/>
        </w:rPr>
        <w:t>E. 6.1</w:t>
      </w:r>
    </w:p>
    <w:p>
      <w:r>
        <w:t>Vorab ist festzustellen, dass die nicht weiter substantiierten Vorbringen, wonach unter anderem die traumatisierte Schwester der Rechtsvertreterin sich um deren Sohn kümmere und mit ihm aufgrund von Anfeindungen nach Äthiopien geflohen sei, sie als alleinstehende Frau mit einem kranken Kind auf der Flucht knapp einer Entführung entkommen sei, und niemand wisse, wo sich die Mutter der Beschwerdeführerin 1 beziehungsweise der Rechtsvertreterin befinde, lediglich auf den Angaben der Rechtsvertreterin basieren dürften, da unter anderem nicht davon auszugehen ist, das mit dem Visumgesuch eingereichte, nicht unterzeichnete und in deutscher Sprache gehaltene Schreiben vom 15. Januar 2015 sei von den Beschwerdeführenden verfasst worden. Die Rechtsvertreterin führte während des eigenen Asylverfahrens in ihrer Befragung zur Person vom (...) aus, über keine Geschwister zu verfügen und ihren Sohn, welcher am (...) geboren sei, bei ihrer Mutter zurückgelassen zu haben. An ihrer Anhörung vom (...) liess sich die Rechtsvertreterin dahingehend vernehmen, ihr Elternhaus sei durch die Explosion einer Granate zerstört worden sei, ihre Mutter sei dadurch gestorben und der Vater gelähmt. Den Sohn, welcher mutmasslich im (...) (bzw. gemäss der eingereichten Scheidungsurkunde vom [...] am [...]) geboren sei, habe man lebend gefunden und dieser sei nun bei einer Freundin der Mutter. Im vorliegenden Verfahren will die Rechtsvertreterin nun plötzlich eine Schwester haben, welche auf ihren Sohn aufpasse, und ihre Mutter soll verschollen sein beziehungsweise soll niemand wissen, wo sie sich aufhalte. Unbesehen dieser Ausführungen gelangt das Bundesverwaltungsgericht nach Prüfung der Akten zum Schluss, dass vorliegend die Voraussetzungen für die Erteilung humanitärer Visa nicht erfüllt sind, auch wenn den Vorbringen der Beschwerdeführenden geglaubt würde. Die Beschwerdevorbringen, welche sich mehrheitlich in einer Wiederholung des bereits dargelegten Sachverhalts erschöpfen, sind nicht geeignet, eine Änderung der vorinstanzlichen Einschätzung zu bewirken. Wie vom BFM bereits festgestellt, bestehen aufgrund der Aktenlage keine konkreten Hinweise von gezielten Verfolgungsmassnahmen im Sinne von Art. 3 AsylG, welche die Beschwerdeführenden zu einem Verlassen ihres Heimatlandes gezwungen haben. Vielmehr gaben eigenen Angaben zufolge soziale Schwierigkeiten Anlass zur Ausreise. Die Beschwerdeführenden halten sich gemäss ihrem Visumgesuch und ihrer Beschwerde im Drittstaat Äthiopien auf. Die schweizerischen Asylbehörden gehen, wie bereits vom BFM ausgeführt, praxisgemäss davon aus, dass somalischen Staatsangehörigen - und Angehörigen anderer Staaten - im Drittstaat Äthiopien der UNHCR-Schutz grundsätzlich gewährt wird, welcher bei Bedarf auch in Anspruch zu nehmen ist. Es darf von den Beschwerdeführenden somit erwartet werden, dass sie die nötigen Schritte unternehmen und sich einem Flüchtlingscamp zuweisen lassen, wo in Bezug auf die Ernährung und die medizinische Versorgung eine gewisse Sicherheit besteht, sollten sie darauf angewiesen sein (vgl. etwa Urteile des Bundesverwaltungsgerichts E-4219/2012 vom 20. November 2012; D-5156/2012 vom 9. November 2012; E-2545/2011 vom 7. Juni 2011; E-145/2010 vom 11. Februar 2010). Die Ausführungen in der Beschwerde, wonach die UNHCR-Lager nur mangelhaft ausgestattet und schwer kontrollierbar seien, sind als unbehelflich einzustufen, zumal die Beschwerdeführenden sich eigenen Angaben zufolge bislang noch gar nicht in einem solchen Lager aufgehalten haben und überdies gehalten wären, allfällige Missstände der örtlichen Vertretung des UNHCR zu melden. Im Übrigen bleibt festzustellen, dass der Umstand, wonach sich die Beschwerdeführenden bislang angeblich nicht beim UNHCR registrieren liessen und dieses nicht um Hilfe ersuchten, eine gewisse Selbständigkeit beziehungsweise Unabhängigkeit belegt und - entgegen ihren Ausführungen - auf ein vor Ort bestehendes Kontaktnetz schliessen lässt. Auch ist aufgrund der Akten nicht davon auszugehen, dass eine besondere Notsituation im Sinne obiger Erwägungen gegeben sein soll, die ein behördliches Eingreifen zwingend erforderlich macht und die Erteilung eines Einreisevisums rechtfertigt. Wie auch das BFM zutreffend ausführte, ist insbesondere auf die Möglichkeit der Inanspruchnahme von medizinischer Hilfe für den Beschwerdeführer 2 in einem UNHCR-Lager zu verweisen, sollte er dringend darauf angewiesen sein. Die diesbezügliche Sachlage ist ohnehin unklar, da beispielsweise der im vorinstanzlichen Verfahren geltend gemachte Armbruch in der Rechtsmitteleingabe dahingehend relativiert wurde, die Rechtsvertreterin wisse nicht, ob der Arm gebrochen sei. Ein weiterer Verbleib in Äthiopien ist den Beschwerdeführenden demzufolge zuzumuten. Zur mit Eingabe vom 19. November 2014 geltend gemachten angeblichen Rückkehr der Beschwerdeführerin 1 nach Somalia ist zunächst festzuhalten, dass es sich dabei lediglich um eine Behauptung handelt, die in Anbetracht dessen, dass sich die Beschwerdeführenden in Äthiopien in relativer Sicherheit befunden haben, kaum nachvollziehbar ist, zumal konkrete Angaben zum Aufenthaltsort in Somalia und zu den Umständen der Rückreise dorthin fehlen. Doch selbst wenn die Beschwerdeführerin 2 tatsächlich nach Somalia zurückgekehrt wäre, ist darauf hinzuweisen, dass sie über die Möglichkeit verfügt, falls erforderlich sich wieder nach Äthiopien zu begeben. Dass der Beschwerdeführer 2 nun auf sich alleine gestellt sein soll, stellt lediglich eine Behauptung dar und ist aufgrund der gesamten Sachlage nicht plausibel. Die geltend gemachte Beziehungsnähe zur Schweiz - die Rechtsvertreterin und Mutter beziehungsweise Schwester ist der einzige geltend gemachte hiesige Beziehungspunkt - vermag die für einen Verbleib in Äthiopien sprechenden Faktoren nicht aufzuwiegen. Die Voraussetzungen für eine Einreise in die Schweiz sind bei den Beschwerdeführenden nach dem Gesagten nicht erfüllt und es liegen keine humanitären Gründe vor, die eine Einreise in die Schweiz als zwingend notwendig erscheinen lassen.</w:t>
      </w:r>
    </w:p>
    <w:p>
      <w:r>
        <w:rPr>
          <w:b/>
        </w:rPr>
        <w:t>E. 6.2</w:t>
      </w:r>
    </w:p>
    <w:p>
      <w:r>
        <w:t>Das BFM hat den Beschwerdeführenden somit zu Recht kein humanitäres Visum ausgestellt.</w:t>
      </w:r>
    </w:p>
    <w:p>
      <w:r>
        <w:rPr>
          <w:b/>
        </w:rPr>
        <w:t>E. 7</w:t>
      </w:r>
    </w:p>
    <w:p>
      <w:r>
        <w:t>Die angefochtene Verfügung ist damit im Lichte von Art. 49 VwVG nicht zu beanstanden. Die Beschwerde ist daher abzuweisen.</w:t>
      </w:r>
    </w:p>
    <w:p>
      <w:r>
        <w:rPr>
          <w:b/>
        </w:rPr>
        <w:t>E. 8</w:t>
      </w:r>
    </w:p>
    <w:p>
      <w:r>
        <w:t>Bei diesem Ausgang des Verfahrens wären die Kosten grundsätzlich den Beschwerdeführenden aufzuerlegen (Art. 63 Abs. 1 und 5 VwVG). Da ihnen mit Zwischenverfügung vom 29. Juli 2014 indes die unentgeltliche Prozessführung im Sinne von Art. 65 Abs. 1 VwVG gewährt wurde,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