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D-3349/2010 vom 21. Juni 2010</w:t>
      </w:r>
    </w:p>
    <w:p>
      <w:r>
        <w:t>Bundesverwaltungsgericht, 2010-06-21, FR</w:t>
      </w:r>
    </w:p>
    <w:p>
      <w:r>
        <w:rPr>
          <w:b/>
        </w:rPr>
        <w:t xml:space="preserve">Quelle: </w:t>
      </w:r>
      <w:r>
        <w:t>https://mcp.opencaselaw.ch/entscheid/bvger_D-3349_2010</w:t>
      </w:r>
    </w:p>
    <w:p>
      <w:r>
        <w:t>FR: TAF D-3349/2010 du 21 juin 2010</w:t>
      </w:r>
    </w:p>
    <w:p>
      <w:r>
        <w:t>IT: TAF D-3349/2010 del 21 giugno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1.2</w:t>
      </w:r>
    </w:p>
    <w:p>
      <w:r>
        <w:t>Le recourant a qualité pour recourir (art. 48 al. 1 PA, applicable par renvoi de l'art. 37 LTAF). Interjeté dans la forme et le délai prescrits par la loi (art. 52 PA, par renvoi de l'art. 6 LAsi, et art. 108 al. 2 LAsi), le recours est recevable.</w:t>
      </w:r>
    </w:p>
    <w:p>
      <w:r>
        <w:rPr>
          <w:b/>
        </w:rPr>
        <w:t>E. 2.1</w:t>
      </w:r>
    </w:p>
    <w:p>
      <w:r>
        <w:t>Dans la mesure où l'ODM a rendu une décision de non-entrée en matière sur la demande d'asile du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ISABELLE VON ZWEHL, L'objet du litige en procédure de droit administratif fédéral, in Mélanges en l'honneur de Pierre Moor, Berne 2005, p. 435ss, p. 439 ch. 8). Aussi, dans le cas d'espèce, il y a lieu de déterminer si l'ODM était fondé à faire application de l'art. 34 al. 2 let. d LAsi, disposition en vertu de laquelle, en règle générale, l'office fédéral n'entre pas en matière sur une demande d'asile lorsque le requérant peut se rendre dans un Etat tiers compétent, en vertu d'un accord international, pour mener la procédure d'asile et de renvoi. Pour ce faire, en application de l'AAD, l'office fédéral examine la compétence relative au traitement d'une demande d'asile selon les critères fixés dans le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w:t>
      </w:r>
    </w:p>
    <w:p>
      <w:r>
        <w:rPr>
          <w:b/>
        </w:rPr>
        <w:t>E. 2.2</w:t>
      </w:r>
    </w:p>
    <w:p>
      <w:r>
        <w:t>La procédure de détermination de l'Etat responsable ne doit pas être confondue avec l'examen de la demande d'asile, et, par conséquent des motifs liés à celle-ci (cf. art. 5 par. 1 du règlement Dublin II). En effet, aux termes de l'art. 3 par. 1 du règlement Dublin, une demande d'asile est examinée par un seul Etat membre, celui-ci étant déterminé à l'aide des critères fixés par son chapitre III. Ainsi, l'Etat compétent est celui où réside déjà en qualité de réfugiés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En dérogation aux critères de compétence définis ci-dessus, chaque Etat membre a la possibilité d'examiner la demande d'asile de la personne concernée (cf. la clause humanitaire prévue à l'art. 15 du règlement Dublin, voir également art. 29a al. 3 OA 1). S'il ressort de cet examen qu'un autre Etat est responsable du traitement de la demande d'asile, l'ODM rend une décision de non-entrée en matière après que l'Etat requis a accepté la prise ou la reprise en charge du requérant (art. 29a al. 2 OA 1).</w:t>
      </w:r>
    </w:p>
    <w:p>
      <w:r>
        <w:rPr>
          <w:b/>
        </w:rPr>
        <w:t>E. 3.1</w:t>
      </w:r>
    </w:p>
    <w:p>
      <w:r>
        <w:t>Il convient tout d'abord de déterminer si l'ODM a à juste titre considéré que l'Autriche était compétente pour mener la procédure d'asile et, partant, a de bon droit rendu une décision de non-entrée en matière sur la base de l'art. 34 al. 2 let. d LAsi.</w:t>
      </w:r>
    </w:p>
    <w:p>
      <w:r>
        <w:rPr>
          <w:b/>
        </w:rPr>
        <w:t>E. 3.2</w:t>
      </w:r>
    </w:p>
    <w:p>
      <w:r>
        <w:t>En vertu de l'art. 16 par. 1 let e du règlement Dublin II, l'Etat membre responsable de l'examen d'une demande d'asile en vertu du présent règlement (cf. art. 13) est tenu de reprendre en charge, dans les conditions prévues à l'art. 20, le ressortissant d'un pays tiers dont il a rejeté la demande et qui se trouve, sans en avoir reçu la permission, sur le territoire d'un autre Etat membre. Dans son recours, l'intéressé ne conteste pas n'être pas retourné dans son pays après la fin de sa procédure d'asile en Autriche, terminée par un refus ; il n'a d'ailleurs pas de preuve de son retour (cf. pv. aud. du 5 mars 2010 p. 2), le certificat de naissance et le permis de conduire produits ayant été établis au Kosovo alors que sa procédure d'asile était en cours en Autriche.</w:t>
      </w:r>
    </w:p>
    <w:p>
      <w:r>
        <w:rPr>
          <w:b/>
        </w:rPr>
        <w:t>E. 3.3</w:t>
      </w:r>
    </w:p>
    <w:p>
      <w:r>
        <w:t>Il ressort de ce qui précède que l'Autriche, qui a accepté la reprise en charge du recourant, est l'Etat compétent pour traiter la procédure d'asile, et non la Suisse.</w:t>
      </w:r>
    </w:p>
    <w:p>
      <w:r>
        <w:rPr>
          <w:b/>
        </w:rPr>
        <w:t>E. 4.1</w:t>
      </w:r>
    </w:p>
    <w:p>
      <w:r>
        <w:t>Tous les pays liés par l'Accord d'association à Dublin sont signataires de la Convention du 28 juillet 1951 relative au statut des réfugiés (Conv. réfugiés, RS 0.142.30), du Protocole additionnel du 31 janvier 1967 (Prot., RS 0.142.301), de même que de la CEDH et de la Conv. torture, et, à ce titre, en appliquent les dispositions. L'Etat membre responsable de l'examen d'une demande d'asile est tenu de conduire la procédure d'asile dans le respect des dispositions de ces conventions (cf. Message du Conseil fédéral du 1er octobre 2004 relatif à l'approbation des accords bilatéraux entre la Suisse et l'Union européenne, y compris les actes législatifs relatifs à la transposition des accords ["accords bilatéraux II]", FF 2004 5652 s. ; cf. également les considérants introductifs n° 2, 12 et 15 du règlement Dublin II). Ainsi, lorsque les autorités suisses renvoient un requérant dans un tel État, elles peuvent partir de la présomption selon laquelle les règles impératives imposées par les conventions précitées (en particulier le principe de non-refoulement ainsi que l'interdiction des traitements inhumains ou dégradants au sens de l'art. 3 CEDH) seront respectées. Le fardeau de la preuve du contraire, soit la réfutation de cette présomption, incombe au requérant (cf. notamment dans ce sens arrêts du Tribunal administratif fédéral D-7617/2009 du 15 janvier 2010 consid. 4.3.2 et E-1269/2009 du 19 mars 2009 consid. 11.2.1).</w:t>
      </w:r>
    </w:p>
    <w:p>
      <w:r>
        <w:rPr>
          <w:b/>
        </w:rPr>
        <w:t>E. 4.2</w:t>
      </w:r>
    </w:p>
    <w:p>
      <w:r>
        <w:t>Dans le cas présent, entendu sur l'éventualité d'un transfert en Autriche, le requérant a déclaré de manière indigente que cet Etat n'était pas un pays sûr et que ses autorités n'avaient de surcroît pas su apprécier son problème (cf. pv. aud. du 5 mars 2010 p. 3). Toutefois, il n'existe aucun indice concret et sérieux d'un non-respect des conventions précitées par l'Etat autrichien, lequel offre toutes les garanties de sécurité d'un Etat de droit, fondé sur le respect des principes démocratiques et des droits de l'homme. En particulier, aucun élément au dossier n'indique que l'intéressé pourrait être exposé à des traitements inhumains ou dégradants, en cas de renvoi en Autriche, ni que cet Etat violerait le principe de non-refoulement. Le recourant a pu - voire peut - faire valoir les risques de vengeances au Kosovo devant les autorités autrichiennes, qui ont dû les examiner à tout le moins sous l'angle de l'art. 3 CEDH.</w:t>
      </w:r>
    </w:p>
    <w:p>
      <w:r>
        <w:rPr>
          <w:b/>
        </w:rPr>
        <w:t>E. 4.3</w:t>
      </w:r>
    </w:p>
    <w:p>
      <w:r>
        <w:t>Dès lors, le transfert du recourant en Autriche ne transgresse aucun engagement de la Suisse relevant du droit international ni aucune norme du droit suisse, de sorte qu'il est licite (cf. notamment, par analogie, art. 107a LAsi). Il n'y a donc pas lieu de faire application sous cet angle de la clause de souveraineté prévue à l'art. 3 par. 2 du règlement Dublin II.</w:t>
      </w:r>
    </w:p>
    <w:p>
      <w:r>
        <w:rPr>
          <w:b/>
        </w:rPr>
        <w:t>E. 5</w:t>
      </w:r>
    </w:p>
    <w:p>
      <w:r>
        <w:t>Il ne ressort pas non plus du présent cas des "raisons humanitaires" qui justifieraient de faire application de cette clause de souveraineté (cf. art. 29a al. 3 OA 1). L'intéressé n'a en effet valoir aucun motif autre que celui du risque de vengeance au Kosovo, analysé ci-dessus sous l'angle de la licéité du transfert.</w:t>
      </w:r>
    </w:p>
    <w:p>
      <w:r>
        <w:rPr>
          <w:b/>
        </w:rPr>
        <w:t>E. 6</w:t>
      </w:r>
    </w:p>
    <w:p>
      <w:r>
        <w:t>Au vu de ce qui précède, c'est à bon droit que l'ODM a prononcé une non-entrée en matière. Le recours doit par conséquent être rejeté sur ce point.</w:t>
      </w:r>
    </w:p>
    <w:p>
      <w:r>
        <w:rPr>
          <w:b/>
        </w:rPr>
        <w:t>E. 7.1</w:t>
      </w:r>
    </w:p>
    <w:p>
      <w:r>
        <w:t>L'ordre de transfert vers l'Autriche obéit à la systématique de la procédure Dublin, correspond à la notion de décision de renvoi au sens de l'art. 44 al. 1 LAsi et survient à la suite de la décision de non-entrée en matière (cf. notamment, a contrario, les art. 6 à 9 du règlement Dublin II). Dans le cadre posé par la procédure Dublin - pour laquelle il y a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w:t>
      </w:r>
    </w:p>
    <w:p>
      <w:r>
        <w:rPr>
          <w:b/>
        </w:rPr>
        <w:t>E. 7.2</w:t>
      </w:r>
    </w:p>
    <w:p>
      <w:r>
        <w:t>En regard des considérations qui précèdent, c'est à juste titre que le renvoi de l'intéressé en Autriche a été prononcé (cf. art. 44 al. 1 LAsi). C'est également à bon droit que l'exécution de cette mesure a été ordonnée (cf. art. 44 al. 2 LAsi). La décision attaquée doit donc également être confirmée sur ces points.</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w:t>
      </w:r>
    </w:p>
    <w:p>
      <w:r>
        <w:t>Vu l'issue de la cause, il y a lieu de mettre des frais de procédure, fixés à un montant de Fr. 600.--, à la charge du recourant (art. 63 al. 1 PA et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