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D-3347/2013 vom 4. Juli 2013</w:t>
      </w:r>
    </w:p>
    <w:p>
      <w:r>
        <w:t>Bundesverwaltungsgericht, 2013-07-04, DE</w:t>
      </w:r>
    </w:p>
    <w:p>
      <w:r>
        <w:rPr>
          <w:b/>
        </w:rPr>
        <w:t xml:space="preserve">Quelle: </w:t>
      </w:r>
      <w:r>
        <w:t>https://mcp.opencaselaw.ch/entscheid/bvger_D-3347_2013</w:t>
      </w:r>
    </w:p>
    <w:p>
      <w:r>
        <w:t>FR: TAF D-3347/2013 du 4 juillet 2013</w:t>
      </w:r>
    </w:p>
    <w:p>
      <w:r>
        <w:t>IT: TAF D-3347/2013 del 4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Rechtsmittelinstanz darf die Verfügung grundsätzlich nur insoweit überprüfen, als sie angefochten ist (vgl. BVGE 2009/46 E. 2). D._______ hat mit Erklärung vom 23. Mai 2013 ausdrücklich auf die Erhebung einer Beschwerde verzichtet. Die Verfügung des BFM vom 15. Mai 2013 ist somit hinsichtlich seiner Person in Rechtskraft erwachsen und daher nicht mehr zu überprüfen. Gegenstand des vorliegenden Verfahrens bildet somit lediglich die Frage, ob das Bundesamt die Flüchtlingseigenschaft der Beschwerdeführenden zu Recht verneint, deren Asylgesuche abgelehnt sowie die Wegweisung und deren Vollzug verfügt hat.</w:t>
      </w:r>
    </w:p>
    <w:p>
      <w:r>
        <w:rPr>
          <w:b/>
        </w:rPr>
        <w:t>E. 1.4</w:t>
      </w:r>
    </w:p>
    <w:p>
      <w:r>
        <w:t>Die Beschwerde ist von den Beschwerdeführenden frist- und formgerecht eingereicht worden. Sie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und Art. 48 Abs. 1 VwVG sowie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die Beschwerdeführerin den Wortlaut sämtlicher Protokolle mit ihrer Unterschrift bestätigt hat und sich deshalb ihre Aussagen grundsätzlich entgegenhalten lassen muss, zumal sie die übersetzenden Personen bei der Kurzbefragung beziehungsweise Anhörung gut verstanden haben will (vgl. Akten BFM A 8/11 S. 8, A 12/11 F1).</w:t>
      </w:r>
    </w:p>
    <w:p>
      <w:r>
        <w:rPr>
          <w:b/>
        </w:rPr>
        <w:t>E. 5.2</w:t>
      </w:r>
    </w:p>
    <w:p>
      <w:r>
        <w:t>Nach Prüfung der Akten durch das Gericht ist - in Übereinstimmung mit der Vorinstanz - festzustellen, dass die Asylvorbringen der Be­schwerdeführerin den Anforderungen an die Glaubhaftigkeit gemäss Art. 7 AsylG nicht standzuhalten vermögen beziehungsweise nicht asylrelevant sind, weshalb diesbezüglich vorab auf die ausführlichen und zutreffenden vorinstanzlichen Erwägungen zu verweisen ist (vgl. Ziffer I, Bst. B.b. vorstehend). Die Vorbringen in der Rechtsmittelschrift sind nicht geeignet, eine Änderung der vorinstanzlichen Verfügung zu bewirken, zumal diesen keine stichhaltigen Entgegnungen zu entnehmen sind. Insbesondere vermag die Aussage in der Beschwerde, wonach die Beschwerdeführerin und D._______ anlässlich der Anhörungen keinen Wert darauf gelegt hätten, wer von ihnen beiden von der Lehrerin informiert worden sei und wer dann zur Schule gefahren sei, um die Kinder abzuholen, da sie es nicht als wesentliches Detail empfunden hätten, die widersprüchlichen Vorbringen nicht zu erklären beziehungsweise aufzulösen. Gestützt auf das vorstehend Ausgeführte ist zu schliessen, dass es sich bei der behaupteten Verfolgungssituation lediglich um ein Konstrukt handelt. An dieser Einschätzung vermag die auszugsweise zu den Akten gereichte schriftliche Auskunft der SFH betreffend Albanien nichts zu ändern. Mangels Glaubhaftigkeit der Asylvorbringen erübrigt es sich auf die Vorbringen in der Beschwerde bezüglich Schutz durch den Staat und Fluchtalternativen einzugehen.</w:t>
      </w:r>
    </w:p>
    <w:p>
      <w:r>
        <w:rPr>
          <w:b/>
        </w:rPr>
        <w:t>E. 5.3</w:t>
      </w:r>
    </w:p>
    <w:p>
      <w:r>
        <w:t>Zusammenfassend ist festzustellen, dass es den Beschwerdeführenden nicht gelungen ist nachzuweisen oder zumindest glaubhaft zu machen, dass sie in der Heimat ernsthafte Nachteile gemäss Art. 3 AsylG erlitten haben oder solche bei der Ausreise zu befürchten hatten oder im Falle einer Rückkehr nach Albanien befürchten müssten. Das BFM hat demnach zu Recht die Flüchtlingseigenschaft der Beschwerdeführenden verneint und deren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Der Vollzug der Wegweisung ist vorliegend in Beachtung der massgeblichen völker- und landesrechtlichen Bestimmungen zulässig. Es fehlen insbesondere - wie bereits in der angefochtenen Verfügung festgehalten - Anhaltspunkte für eine konkrete Bedrohung der Beschwerdeführenden in Albanien. Da in der Beschwerde hinsichtlich der Zulässigkeit des Vollzugs der Wegweisung keine Einwände geltend gemacht werden, erübrigen sich diesbezüglich weitergehende Ausführungen.</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Vorab ist festzuhalten, dass die allgemeine Lage in Albanien nicht auf eine konkrete Gefährdung der Beschwerdeführenden im Falle einer Rückkehr schliessen lässt.</w:t>
      </w:r>
    </w:p>
    <w:p>
      <w:r>
        <w:rPr>
          <w:b/>
        </w:rPr>
        <w:t>E. 7.3.3</w:t>
      </w:r>
    </w:p>
    <w:p>
      <w:r>
        <w:t>Den Akten sind zudem keine Anhaltspunkte dafür zu entnehmen, dass die - gemäss den Akten - gesunden Beschwerdeführenden bei einer Rückkehr aus individuellen Gründen wirtschaftlicher oder sozialer Natur in eine existenzbedrohende Situation geraten würden, zumal sie in Albanien über zahlreiche Verwandte und somit über ein tragfähiges Beziehungsnetz verfügen welches ihnen eine Reintegration erleichtern kann. Insbesondere ist darauf hinzuweisen, dass sich gemäss den Ausführungen in der Beschwerde D._______, der Ehemann beziehungsweise Vater der Beschwerdeführerenden, in Albanien aufhält. Auch das Übereinkommen vom 20. November 1989 über die Rechte des Kindes (Kinderrechtskonvention, KRK; SR 0.107) steht einem Wegweisungsvollzug nicht entgegen, zumal die Kinder sich erst seit sehr kurzer Zeit in der Schweiz aufhalten und aufgrund ihres Alters noch in einem engen Verhältnis zu ihren Eltern stehen.</w:t>
      </w:r>
    </w:p>
    <w:p>
      <w:r>
        <w:rPr>
          <w:b/>
        </w:rPr>
        <w:t>E. 7.3.4</w:t>
      </w:r>
    </w:p>
    <w:p>
      <w:r>
        <w:t>Nach dem Gesagten ist der Vollzug der Wegweisung somit auch als zumutbar zu bezeichnen.</w:t>
      </w:r>
    </w:p>
    <w:p>
      <w:r>
        <w:rPr>
          <w:b/>
        </w:rPr>
        <w:t>E. 7.4</w:t>
      </w:r>
    </w:p>
    <w:p>
      <w:r>
        <w:t>Der Vollzug der Wegweisung nach Albanien ist schliesslich möglich, da die Beschwerdeführenden über gültige Reisepässe verfügen und keine Vollzugshindernisse bestehen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Mit Entscheid in der Hauptsache wird der Antrag um Verzicht auf die Erhebung eines Kostenvorschusses gegenstandslos.</w:t>
      </w:r>
    </w:p>
    <w:p>
      <w:r>
        <w:rPr>
          <w:b/>
        </w:rPr>
        <w:t>E. 10.1</w:t>
      </w:r>
    </w:p>
    <w:p>
      <w:r>
        <w:t>Aufgrund vorstehender Erwägungen erweisen sich die Beschwerdebegehren als aussichtlos. Das Gesuch der Beschwerdeführenden um unentgeltliche Rechtspflege im Sinne von Art. 65 Abs. 1 VwVG ist damit - unabhängig einer allfälligen prozessualen Bedürftigkeit - abzuweisen.</w:t>
      </w:r>
    </w:p>
    <w:p>
      <w:r>
        <w:rPr>
          <w:b/>
        </w:rPr>
        <w:t>E. 10.2</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