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D-3346/2023 vom 23. Juni 2023</w:t>
      </w:r>
    </w:p>
    <w:p>
      <w:r>
        <w:t>Bundesverwaltungsgericht, 2023-06-23, FR</w:t>
      </w:r>
    </w:p>
    <w:p>
      <w:r>
        <w:rPr>
          <w:b/>
        </w:rPr>
        <w:t xml:space="preserve">Quelle: </w:t>
      </w:r>
      <w:r>
        <w:t>https://mcp.opencaselaw.ch/entscheid/bvger_D-3346_2023</w:t>
      </w:r>
    </w:p>
    <w:p>
      <w:r>
        <w:t>FR: TAF D-3346/2023 du 23 juin 2023</w:t>
      </w:r>
    </w:p>
    <w:p>
      <w:r>
        <w:t>IT: TAF D-3346/2023 del 23 giugno 2023</w:t>
      </w:r>
    </w:p>
    <w:p>
      <w:pPr>
        <w:pStyle w:val="Heading2"/>
      </w:pPr>
      <w:r>
        <w:t>Regeste</w:t>
      </w:r>
    </w:p>
    <w:p>
      <w:r>
        <w:t>Asile (non-entrée en matière) et renvoi (pas de demande d'asile - art. 31a al. 3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du 5 juin 2023 est annulée et la cause renvoyée au SEM pour nouvelle décision en matière d'exécution du renvoi dans le sens des considérants.</w:t>
      </w:r>
    </w:p>
    <w:p>
      <w:r>
        <w:rPr>
          <w:b/>
        </w:rPr>
        <w:t>E. 3</w:t>
      </w:r>
    </w:p>
    <w:p>
      <w:r>
        <w:t>Il est statué sans frais.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à la mandataire du recourant et au SEM.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