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D-333/2023 vom 20. Februar 2023</w:t>
      </w:r>
    </w:p>
    <w:p>
      <w:r>
        <w:t>Bundesverwaltungsgericht, 2023-02-20, DE</w:t>
      </w:r>
    </w:p>
    <w:p>
      <w:r>
        <w:rPr>
          <w:b/>
        </w:rPr>
        <w:t xml:space="preserve">Quelle: </w:t>
      </w:r>
      <w:r>
        <w:t>https://mcp.opencaselaw.ch/entscheid/bvger_D-333_2023</w:t>
      </w:r>
    </w:p>
    <w:p>
      <w:r>
        <w:t>FR: TAF D-333/2023 du 20 février 2023</w:t>
      </w:r>
    </w:p>
    <w:p>
      <w:r>
        <w:t>IT: TAF D-333/2023 del 20 febbraio 2023</w:t>
      </w:r>
    </w:p>
    <w:p>
      <w:pPr>
        <w:pStyle w:val="Heading2"/>
      </w:pPr>
      <w:r>
        <w:t>Regeste</w:t>
      </w:r>
    </w:p>
    <w:p>
      <w:r>
        <w:t>Datenschutz</w:t>
      </w:r>
    </w:p>
    <w:p>
      <w:pPr>
        <w:pStyle w:val="Heading2"/>
      </w:pPr>
      <w:r>
        <w:t>Erwägungen</w:t>
      </w:r>
    </w:p>
    <w:p>
      <w:r>
        <w:rPr>
          <w:b/>
        </w:rPr>
        <w:t>E. 1.1</w:t>
      </w:r>
    </w:p>
    <w:p>
      <w:r>
        <w:t>Das Bundesverwaltungsgericht entscheidet unter anderem über Be- schwerden gegen Verfügungen des SEM, welche – wie vorliegend – das Gebiet der ZEMIS-Datenbearbeitung respektive des Datenschutzes be- schlagen (vgl. Art. 31–33 VGG). Das Verfahren richtet sich nach dem VwVG, sofern das VGG nichts anderes bestimmt (Art. 37 VGG).</w:t>
      </w:r>
    </w:p>
    <w:p>
      <w:r>
        <w:rPr>
          <w:b/>
        </w:rPr>
        <w:t>E. 1.2</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1.3</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Über Beschwerden gegen Verfügungen des SEM im Bereich der ZEMIS- Datenbearbeitung respektive des Datenschutzes entscheidet das Bundes- verwaltungsgericht mit uneingeschränkter Kognition. Das Gericht überprüft</w:t>
      </w:r>
    </w:p>
    <w:p>
      <w:r>
        <w:t>D-333/2023 Seite 6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w:t>
      </w:r>
    </w:p>
    <w:p>
      <w:r>
        <w:t>Aufgrund der Aktenlage ist von einem hinreichend erstellten Sachverhalt bezüglich Altersangaben auszugehen, zumal auch kein Bedarf am in Aus- sicht gestellten Beweismittel besteht (vgl. dazu nachfolgend). Damit fällt eine Rückweisung der Sache ausser Betracht und das Gericht hat in der Sache zu entscheiden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4.2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 und in diesem Zu- sammenhang eine anfechtbare Verfügung erklässt.</w:t>
      </w:r>
    </w:p>
    <w:p>
      <w:r>
        <w:t>D-333/2023 Seite 7</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t>D-333/2023 Seite 8</w:t>
      </w:r>
    </w:p>
    <w:p>
      <w:r>
        <w:rPr>
          <w:b/>
        </w:rPr>
        <w:t>E. 5.1</w:t>
      </w:r>
    </w:p>
    <w:p>
      <w:r>
        <w:t>Nach dem Gesagten obliegt es grundsätzlich der Vorinstanz zu bewei- sen, dass das von ihr im ZEMIS unter der Rubrik der Hauptidentität einge- tragene Geburtsdatum des Beschwerdeführers (1. Januar 2004) korrekt ist respektive zumindest wahrscheinlicher, als der vom Beschwerdeführer ver- langte Eintrag. Der Beschwerdeführer wiederum hat nachzuweisen, dass die von ihm verlangte Änderung (auf den 12. Juli 2006) richtig beziehungs- weise zumindest wahrscheinlicher ist, als die derzeit im ZEMIS erfasste Angabe, dieser mithin eine höhere Glaubwürdigkeit zukommt als dem ak- tuellen Eintrag. Gelingt keiner Partei der sichere Nachweis, ist dasjenige Datum im ZEMIS zu belassen oder einzutragen, dessen Richtigkeit wahr- scheinlicher ist (vgl. BVGE 2018 VI/3 E. 3.5 m.w.H und E. 4.2.3).</w:t>
      </w:r>
    </w:p>
    <w:p>
      <w:r>
        <w:rPr>
          <w:b/>
        </w:rPr>
        <w:t>E. 5.2</w:t>
      </w:r>
    </w:p>
    <w:p>
      <w:r>
        <w:t>Das SEM gelangt in der angefochtenen Verfügung im Wesentlichen zum Schluss, der Beschwerdeführer habe weder das angegebene Ge- burtsdatum durch Vorlage eines rechtsgenüglichen Identitätsdokuments belegen können noch die geltend gemachte Minderjährigkeit im Rahmen der EB UMA plausibel darzulegen vermocht. Dabei hält es fest, dass den vom Beschwerdeführer vorgelegten Kopien von Geburts- und Impfauswei- sen keine relevante Beweiskraft zukomme, da diese Dokumente über kei- nerlei Sicherheitsmerkmale verfügten und auch keine Originale vorgelegt worden seien. Solche Dokumente seien im Kontext von Afghanistan leicht käuflich erhältlich und gleichzeitig auch leicht fälschbar, was im Übrigen auch für afghanische Tazkiras gelte. Sodann habe der Beschwerdeführer zwar ausgeführt, dass er nach seiner Einschulung mit 7 Jahren während acht Jahren die Schule besucht habe, und ebenso, dass er im Zeitpunkt seines Schulabbruchs 15 Jahre alt gewesen sei. Seine Angaben dazu, wann er die Schule abgebrochen habe, seien jedoch vage und auswei- chend geblieben. Im Weiteren überzeuge auch sein Vorbringen nicht, er sei in Kroatien nur deshalb als volljährige Person registriert worden, weil die kroatischen Behörden anlässlich der Registrierung bloss nach Namen gefragt und dann einfach jeder Person von sich aus ein Geburtsdatum zu- gewiesen hätten. Schliesslich habe in seinem Fall die vom IRM durchge- führte Drei-Säulen-Modell-Analyse zur Altersbestimmung nach radiologi- scher Untersuchung seiner linken Hand, seiner Schlüsselbeine und seiner dritten Molare ein Mindestalter von 21.6 Jahren ergeben, was mit dem von ihm angegebenen Alter von 16 Jahren und 3 Monaten nicht zu vereinbaren sei. Nachdem seine gegen das Altersgutachten eingebrachten Einwände nicht überzeugten, sei in Würdigung aller Indizien davon auszugehen, dass er bereits volljährig sei. Da sich kein anderweitiges Datum herleiten lasse, sei im ZEMIS als Geburtsdatum praxisgemäss der 1. Januar des Jahres</w:t>
      </w:r>
    </w:p>
    <w:p>
      <w:r>
        <w:t>D-333/2023 Seite 9 einzutragen, welches das wahrscheinlichste Geburtsjahr sei, wobei dieser Eintrag mit einem Bestreitungsvermerk zu versehen sei.</w:t>
      </w:r>
    </w:p>
    <w:p>
      <w:r>
        <w:rPr>
          <w:b/>
        </w:rPr>
        <w:t>E. 5.3</w:t>
      </w:r>
    </w:p>
    <w:p>
      <w:r>
        <w:t>Der Beschwerdeführer hält dem zur Hauptsache entgegen, er habe in jeder Befragung das Jahr 2006 als sein Geburtsjahr benannt und die Än- derung seines Geburtsdatums auf den 1. Januar 2004 sei (einzig) auf der Grundlage der in der Wissenschaft umstrittenen Altersbestimmungsme- thode der Knochenanalyse erfolgt. Nachdem er sich schon bisher darum bemüht habe, sämtliche Dokumente zu beschaffen, welche sein richtiges Geburtsdatum belegen würden, könne er jetzt eine Kopie seiner Tazkira vorlegen. Auch in diesem Dokument sei sein Geburtsdatum mit 21.4.1385 verzeichnet, was dem 12. Juli 2006 entspreche, und er werde alles unter- nehmen, um auch noch das Original-Dokument zu beschaffen. Er habe schliesslich ein berechtigtes Interesse daran, dass seine unrichtigen Per- sonendaten berichtigt würden, sei doch im Falle der Annahme seiner Voll- jährigkeit wohl eine Wegweisung nach Kroatien möglich, wo ihm schwer- wiegende Nachteile drohen dürften. Es sei mithin gerade vor diesem Hin- tergrund die vorgelegte Kopie der Tazkira ernsthaft zu berücksichtigen. Da schliesslich ein echter Identitätsausweis ein starkes Indiz für die Festle- gung des Geburtsdatums darstelle, sei er um die Beschaffung des Origi- nals aus der Heimat bemüht, zumal ein solches Dokument nicht durch eine umstrittene Altersbestimmungsmethode umgestossen werden könne.</w:t>
      </w:r>
    </w:p>
    <w:p>
      <w:r>
        <w:rPr>
          <w:b/>
        </w:rPr>
        <w:t>E. 6.1</w:t>
      </w:r>
    </w:p>
    <w:p>
      <w:r>
        <w:t>Zur Sache ist vorab festzuhalten, dass der Beschwerdeführer seine Identität und das von ihm vorgebrachte Geburtsdatum nicht durch Vorlage eines rechtsgenüglichen Beweismittels beweisen kann. Als solches wäre ein gültiges Reise- oder Identitätspapier (Pass oder Identitätskarte) zu er- kennen. Da auch der von ihm in Aussicht gestellten Original-Tazkira diese Eigenschaft nicht zuzumessen wäre, kann im Sinne einer antizipierten Be- weiswürdigung (Art. 33 Abs. 1 VwVG) darauf verzichtet werden, das an- geblich noch in der Heimat befindliche Original nachzufordern. Hierzu bleibt anzumerken, dass afghanische Tazkiras – jedenfalls in der vom Be- schwerdeführer vorgelegten veralteten Form (vgl. dazu die eingereichte Kopie) – lediglich gestützt auf Parteiangaben ausgestellt wurden, weshalb alleine damit praxisgemäss nicht ein rechtsgenüglicher Nachweis der Iden- tität erbracht werden kann. Da andererseits das Geburtsdatum auch vom SEM nicht konkret festgestellt werden kann, ist – wie vorstehend erwähnt – dasjenige Datum im ZEMIS zu belassen oder einzutragen, das am wahr- scheinlichsten ist.</w:t>
      </w:r>
    </w:p>
    <w:p>
      <w:r>
        <w:t>D-333/2023 Seite 10</w:t>
      </w:r>
    </w:p>
    <w:p>
      <w:r>
        <w:rPr>
          <w:b/>
        </w:rPr>
        <w:t>E. 6.2</w:t>
      </w:r>
    </w:p>
    <w:p>
      <w:r>
        <w:t>Der Beschwerdeführer hält am erstmals in der Beweismitteleingabe vom 12. Oktober 2022 eingebrachten Geburtsdatum vom 21.04.1385 (12. Juli 2006) fest. Aufgrund der Aktenlage spricht jedoch insgesamt nichts dafür, dass er noch minderjährig wäre: Die Vorinstanz weist in dieser Hinsicht zu Recht darauf hin, dass der Be- schwerdeführer namentlich in seinen Angaben zu seiner schulischen Lauf- bahn und zu seinem Schulabschluss – und daraus folgend eben auch zur Frage seines Alters – keine Angaben von Substanz gemacht hat, was nicht überzeugt. Den diesbezüglichen Feststellungen der Vorinstanz bleibt anzu- fügen, dass im Länderkontext von Afghanistan und der Herkunft des Be- schwerdeführers aus Kabul insbesondere auch sein Vorbringen nicht über- zeugen kann, der Verbleib seiner Schuldokumente sei ihm nicht bekannt, da solche Dokumente in Afghanistan eben nicht so wichtig seien. Im Fol- genden stimmen zwar die mittlerweile drei in Kopie vorgelegten Doku- mente hinsichtlich des darin verzeichneten Geburtsdatums überein. Es sind jedoch alle drei Dokumente leicht fälschbar und bekanntermassen auch einfach gegen Bezahlung erhältlich zu machen. Gegen die Vorbrin- gen des Beschwerdeführers spricht schliesslich, dass er gemäss heutiger Aktenlage in der Heimat über mindestens drei verschiedene Dokumente verfügt haben will, in welchen sein exaktes Geburtsdatum verzeichnet sei, er aber trotzdem erst in der Schweiz – nach erfolgter Zustellung von Kopien aus der Heimat – vom exakten Datum Kenntnis erlangt haben will, was als insgesamt nicht nachvollziehbar zu bezeichnen ist. Da die Angaben und Ausführungen des Beschwerdeführers zu seinem angeblichen Geburtsda- tum bereits nach dem Gesagten einer näheren Betrachtung nicht standhal- ten, kann im Übrigen offengelassen werden, ob von ihm allenfalls Kopien von zwar echten, aber ihm nicht zustehenden Papieren vorgelegt wurden, wie etwa Papiere von einem jüngeren Bruder.</w:t>
      </w:r>
    </w:p>
    <w:p>
      <w:r>
        <w:t>Dem SEM ist auch insofern beizupflichten, als die abweichenden Angaben in Kroatien gewichtige Zweifel bestätigen. So scheint in keiner Weise nach- vollziehbar, dass die kroatischen Behörden bei der Identitätsaufnahme nur nach Namen gefragt haben sollen und willkürlich das spezifische Geburts- datum vom 8. April 1999 registriert haben sollten. Das SEM kann sich demgegenüber in seinen Feststellungen auf das ins- gesamt schlüssige interdisziplinäre IRM-Gutachten vom 8. November 2022 stützen, laut welchem der Beschwerdeführer mit an Sicherheit grenzender Wahrscheinlichkeit das 18. Lebensjahr vollendet und die Volljährigkeit er-</w:t>
      </w:r>
    </w:p>
    <w:p>
      <w:r>
        <w:t>D-333/2023 Seite 11 reicht hat, wobei in seinem Fall in Zusammenschau aller Befunde von ei- nem Mindestalter von 21.6 Jahren auszugehen sei. Der Beschwerdeführer beschränkt sich auf den pauschalen Einwand, auf (Knochen-)Altersgutach- ten sei kein Verlass, da diese umstritten seien. Der Einwand greift aller- dings schon deshalb nicht, weil im IRM-Gutachten nicht nur ein, sondern insgesamt drei verschiedene medizinische Merkmale untersucht und beur- teilt wurden. Dabei hat sich ergeben, dass beim Beschwerdeführer alle drei vom IRM untersuchten Merkmale – also nicht nur die Entwicklung seiner Handwurzelknochen, sondern auch die Entwicklung seiner Zähne und ins- besondere die Entwicklung seiner Brustbein-Schlüsselbein-Gelenke – ei- ner erwachsenen Person entsprechen, indem bei allen Merkmalen die Ent- wicklung bereits vollständig abgeschlossen ist. Damit liegt ein Ergebnis vor, welchem gemäss der in BVGE 2018 VI/3 E. 2.2.2 dargestellten Abstufung eine hohe Aussage- und Beweiskraft zukommt, indem alle geprüften Ele- mente ein in sich übereinstimmendes Ergebnis erbracht haben. Als schlüs- sig erscheint ebenso, dass das IRM aufgrund der bereits vollständig abge- schlossenen Entwicklung von allen drei geprüften Merkmalen bei der Be- stimmung des Mindestalters auf das Entwicklungselement abgestellt hat, dessen Entwicklung im Vergleich zu den anderen ohnehin den höchsten Minimalwert aufweist; es handelt sich dabei um die Verknöcherung der medialen Schlüsselbeinepiphysen, was in dem beim Beschwerdeführer festgestellten Stadium 4 (abgeschlossene Entwicklung) bei Knaben frühes- tens bei einem Alter von 21.6 Jahren habe beobachtet werden können. Vor diesem Hintergrund überzeugt, dass das IRM in seinem Gutachten unter Verweis auf die weitere Studienlage (vgl. a.a.O., S. 6) auf ein Mindestalter von 21.6 Jahren schliesst.</w:t>
      </w:r>
    </w:p>
    <w:p>
      <w:r>
        <w:rPr>
          <w:b/>
        </w:rPr>
        <w:t>E. 6.3</w:t>
      </w:r>
    </w:p>
    <w:p>
      <w:r>
        <w:t>Nach dem Gesagten ist mit an Sicherheit grenzender Wahrscheinlich- keit von der Volljährigkeit des Beschwerdeführers schon im Zeitpunkt sei- ner Gesucheinreichung am 8. September 2022 auszugehen, weshalb eine Datenänderung in dem von ihm beantragten Sinne ausser Betracht fällt. Aufgrund der erstellten Volljährigkeit erscheint gleichzeitig als grundsätz- lich nachvollziehbar, dass das SEM den 1. Januar 2004 als sein Geburts- datum im ZEMIS aufgenommen hat (inkl. Bestreitungsvermerk), auch wenn wohl auch ein früheres Datum vertretbar gewesen wäre.</w:t>
      </w:r>
    </w:p>
    <w:p>
      <w:r>
        <w:rPr>
          <w:b/>
        </w:rPr>
        <w:t>E. 7</w:t>
      </w:r>
    </w:p>
    <w:p>
      <w:r>
        <w:t>Diesen Erwägungen gemäss verletzt die angefochtene Verfügung Bundes- recht nicht und ist auch sonst nicht zu beanstanden. Die Beschwerde ist demnach abzuweisen; im ZEMIS ist das Geburtsdatum mit 1. Januar 2004 zu belassen, versehen mit einem Bestreitungsvermerk.</w:t>
      </w:r>
    </w:p>
    <w:p>
      <w:r>
        <w:t>D-333/2023 Seite 12</w:t>
      </w:r>
    </w:p>
    <w:p>
      <w:r>
        <w:rPr>
          <w:b/>
        </w:rPr>
        <w:t>E. 8</w:t>
      </w:r>
    </w:p>
    <w:p>
      <w:r>
        <w:t>Mit vorliegendem Entscheid in der Hauptsache ist das Gesuch um Befrei- ung von der Kostenvorschusspflicht (gemäss Art. 63 Abs. 4 VwVG) gegen- standslos geworden.</w:t>
      </w:r>
    </w:p>
    <w:p>
      <w:r>
        <w:rPr>
          <w:b/>
        </w:rPr>
        <w:t>E. 9</w:t>
      </w:r>
    </w:p>
    <w:p>
      <w:r>
        <w:t>Das Gesuch um Gewährung der unentgeltlichen Prozessführung (im Sinne von Art. 65 Abs. 1 VwVG) ist mit vorliegendem Urteil abzuweisen, da sich die Beschwerde nach dem Gesagten als von Anfang an aussichtslos er- 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D-333/2023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