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D-333/2021 vom 22. Dezember 2020</w:t>
      </w:r>
    </w:p>
    <w:p>
      <w:r>
        <w:t>Bundesverwaltungsgericht, 2020-12-22, DE</w:t>
      </w:r>
    </w:p>
    <w:p>
      <w:r>
        <w:rPr>
          <w:b/>
        </w:rPr>
        <w:t xml:space="preserve">Quelle: </w:t>
      </w:r>
      <w:r>
        <w:t>https://mcp.opencaselaw.ch/entscheid/bvger_D-333_2021_d20201222</w:t>
      </w:r>
    </w:p>
    <w:p>
      <w:r>
        <w:t>FR: TAF D-333/2021 du 22 décembre 2020</w:t>
      </w:r>
    </w:p>
    <w:p>
      <w:r>
        <w:t>IT: TAF D-333/2021 del 22 dicembre 2020</w:t>
      </w:r>
    </w:p>
    <w:p>
      <w:pPr>
        <w:pStyle w:val="Heading2"/>
      </w:pPr>
      <w:r>
        <w:t>Regeste</w:t>
      </w:r>
    </w:p>
    <w:p>
      <w:r>
        <w:t>Asyl und Wegweisung | Asyl und Wegweisung; Verfügung des SEM vom 22. Dezember 2020</w:t>
      </w:r>
    </w:p>
    <w:p>
      <w:pPr>
        <w:pStyle w:val="Heading2"/>
      </w:pPr>
      <w:r>
        <w:t>Erwägungen</w:t>
      </w:r>
    </w:p>
    <w:p>
      <w:r>
        <w:rPr>
          <w:b/>
        </w:rPr>
        <w:t>E. 1.1</w:t>
      </w:r>
    </w:p>
    <w:p>
      <w:r>
        <w:t>Am 1. März 2019 ist eine Teilrevision des AsylG vom 26. Juni 1998 (AS 2016 3101; SR 142.31) in Kraft getreten. Für das vorliegende Verfah- ren gilt das bisherige Recht (vgl. Abs. 1 der Übergangsbestimmungen zur Änderung des AsylG vom 25. September 2015).</w:t>
      </w:r>
    </w:p>
    <w:p>
      <w:r>
        <w:rPr>
          <w:b/>
        </w:rPr>
        <w:t>E. 1.2</w:t>
      </w:r>
    </w:p>
    <w:p>
      <w:r>
        <w:t>Gemäss Art. 31 VGG beurteilt das Bundesverwaltungsgericht Be- schwerden gegen Verfügungen nach Art. 5 VwVG und entscheidet auf dem Gebiet des Asyls in der Regel – wie auch vorliegend – endgültig (Art. 83 Bst. d Ziff. 1 BGG; Art. 105 AsylG). Der Beschwerdeführer ist als Verfü- 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formelle Rügen erhoben, welche vorab zu beurteilen sind, da sie gegebenenfalls geeignet sind, eine Kassation der vorinstanzlichen Verfügung zu bewirken. Der Beschwerdeführer rügt, das SEM habe den Asylentscheid zu Unrecht unter Hinweis auf Art. 16 Abs. 3 Bst. b AsylG in italienischer Sprache verfasst, und verweist auf die Proble- matik von Übersetzungskaskaden. Ausserdem rügt er eine Verletzung der Begründungspflicht (respektive allgemein des Anspruchs auf rechtliches Gehör) sowie eine unrichtige und unvollständige Sachverhaltsfeststellung.</w:t>
      </w:r>
    </w:p>
    <w:p>
      <w:r>
        <w:rPr>
          <w:b/>
        </w:rPr>
        <w:t>E. 3.2.1</w:t>
      </w:r>
    </w:p>
    <w:p>
      <w:r>
        <w:t>Gemäss Art. 16 Abs. 2 AsylG werden Verfügungen des SEM grund- sätzlich in der Sprache eröffnet, die am Wohnort der Asylsuchenden Amts- sprache ist. Der Beschwerdeführer wurde dem Kanton G._______ zuge- wiesen, dessen Amtssprache Deutsch ist. Demnach wäre der Asylent- scheid grundsätzlich in deutscher Sprache zu eröffnen gewesen.</w:t>
      </w:r>
    </w:p>
    <w:p>
      <w:r>
        <w:rPr>
          <w:b/>
        </w:rPr>
        <w:t>E. 3.2.2</w:t>
      </w:r>
    </w:p>
    <w:p>
      <w:r>
        <w:t>Von dem in Art. 16 Abs. 2 AsylG statuierten Grundsatz kann das SEM gestützt auf Art. 16 Abs. 3 AsylG abweichen, wenn die asylsuchende Per- son oder deren Rechtsvertretung einer anderen Amtssprache mächtig ist (Bst. a), dies unter Berücksichtigung der Gesuchseingänge oder der</w:t>
      </w:r>
    </w:p>
    <w:p>
      <w:r>
        <w:t>D-333/2021 Seite 6 Personalsituation vorübergehend für eine effiziente und fristgerechte Ge- suchserledigung erforderlich ist (Bst. b) oder die asylsuchende Person von einem Zentrum des Bundes einem Kanton mit einer anderen Amtssprache zugewiesen wird (Bst. c). Diese Ausnahmen werden indessen gemäss Rechtsprechung begrenzt durch das Recht auf eine wirksame Beschwerde und einen fairen Prozess (Art. 29 Abs. 1 BV und Art. 13 EMRK). Wenn da- von ausgegangen werden muss, dass die Partei den in einer anderen Amtssprache verfassten Entscheid nicht ausreichend verstanden hat, ist die angefochtene Verfügung grundsätzlich zu kassieren, sofern die be- schwerdeführende Person über keine professionelle Rechtsvertretung ver- fügt (vgl. dazu beispielsweise das Urteil des BVGer D-1651/ 2020 vom 1. Juni 2022 E. 4.2, mit Hinweis auf EMARK [Entscheide und Mitteilungen der Schweizerischen Asylrekurskommission] 2004 Nr. 29).</w:t>
      </w:r>
    </w:p>
    <w:p>
      <w:r>
        <w:rPr>
          <w:b/>
        </w:rPr>
        <w:t>E. 3.2.3</w:t>
      </w:r>
    </w:p>
    <w:p>
      <w:r>
        <w:t>Die Vorinstanz beruft sich auf die Ausnahme im Sinne von Art. 16 Abs. 3 Bst. b AsylG, verweist auf ihre Personalressourcen und erklärt, es handle sich um eine temporäre Massnahme im Interesse des effizienten Abbaus von Altfällen (vgl. angefochtene Verfügung, Ziff. I). Diese Begrün- dung erscheint grundsätzlich geeignet, die Anwendung der erwähnten Aus- nahmeklausel zu rechtfertigen. Ausserdem wird der Beschwerdeführer durch einen professionellen Rechtsvertreter vertreten. Schliesslich geht aus der Beschwerdebegründung deutlich hervor, dass der Rechtsvertreter den Inhalt der Verfügung verstanden hat. Dem Beschwerdeführer war es somit mit dessen Hilfe ohne weiteres möglich, eine in jeder Hinsicht rechts- genügliche Beschwerde einzureichen. Er hätte bei dieser Sachlage im Üb- rigen die Möglichkeit gehabt, allfällige Übersetzungsfehler zu rügen. Im Er- gebnis erweist sich die Abweichung vom Grundsatz von Art. 16 Abs. 2 AsylG als zulässig.</w:t>
      </w:r>
    </w:p>
    <w:p>
      <w:r>
        <w:rPr>
          <w:b/>
        </w:rPr>
        <w:t>E. 3.3.1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t>D-333/2021 Seite 7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3.3.2</w:t>
      </w:r>
    </w:p>
    <w:p>
      <w:r>
        <w:t>Der Beschwerdeführer rügt weiter, die Übersetzung anlässlich der Anhörung sei nicht einwandfrei gewährleistet gewesen. Insbesondere habe er im Rahmen der Rückübersetzung zahlreiche Anmerkungen ge- habt, welche der Dolmetscher als unwesentlich erachtet und dementspre- chend nicht weitergegeben habe. Auf dem Unterschriftenblatt der Hilfs- werksvertretung finde sich sodann die folgende Notiz: «Wegen der aktuel- len COVID-19-Bestimmungen wurde die Anhörung in zwei separaten Räu- men durchgeführt. Dieser Umstand führte dazu, dass der PF [Protokollfüh- rer] sehr viele Rückfragen stellen musste, da er den DM [Dolmetscher] über das Telefon nicht immer akustisch korrekt verstand. Dabei blieb teilweise auch unklar, ob der PF bloss einzelne Wörter akustisch nicht wahrnehmen konnte oder ob der DM teils unvollständige Sätze formulierte. Aus diesem Grund wechselte die HWV [Hilfswerksvertretung] in der Mitte des Nachmit- tags ihren Platz mit dem DM, was zu einer Verbesserung der Situation zu führen schien. In den Augen der HWV ist auf Grund der grossen Zahl an Rückfragen und Umformulierungen für den ersten Teil der Anhörung jedoch fraglich, ob stets eine saubere Übersetzung und Protokollierung gewähr- leistet werden konnte, bis HWV und DM ihre Plätze wechselten.» Im Anhörungsprotokoll sind keine konkreten Anhaltspunkte für Verständi- gungsschwierigkeiten und/oder Missverständnisse sprachlicher Natur zu finden. Der Beschwerdeführer hat zu Beginn der Anhörung ausdrücklich bestätigt, den Dolmetscher zu verstehen (vgl. SEM-Akten A21 F1). Sodann hat er die Richtigkeit und Vollständigkeit des Protokolls anlässlich der Rückübersetzung unterschriftlich bestätigt (vgl. SEM-Akten A21 S. 21) und sechs Anmerkungen angebracht (vgl. SEM-Akten A21 S. 3, 7, 9, 12, 13 und 16). Auch der Einwand des Beschwerdeführers unter Verweis auf das Un- terschriftenblatt der Hilfswerksvertretung, dass aufgrund der Verständi- gungsschwierigkeiten über das Telefon an der Qualität der Übersetzung zu</w:t>
      </w:r>
    </w:p>
    <w:p>
      <w:r>
        <w:t>D-333/2021 Seite 8 zweifeln sei, verfängt nicht, zumal die Hilfswerksvertretung diesen Um- stand nicht als Einwand zum Protokoll, sondern einzig als Beobachtung vermerkt hat (vgl. SEM-Akten A21, Unterschriftenblatt der Hilfswerksver- tretung vom 28. Juli 2020). Hätte es tatsächlich Verständigungsschwierig- keiten gegeben, hätte der Beschwerdeführer dies in jenen Momenten oder zumindest zeitnah vorbringen müssen. Vorliegend kann der Beschwerde- führer aus diesem Argument jedenfalls nichts zu seinen Gunsten ableiten.</w:t>
      </w:r>
    </w:p>
    <w:p>
      <w:r>
        <w:rPr>
          <w:b/>
        </w:rPr>
        <w:t>E. 3.3.3</w:t>
      </w:r>
    </w:p>
    <w:p>
      <w:r>
        <w:t>Schliesslich moniert der Beschwerdeführer im Zusammenhang mit individuellen Asylgründen eine Verletzung der Begründungspflicht sowie eine unrichtige und unvollständige Feststellung des rechtserheblichen Sachverhalts. Die Vorinstanz setzte sich im angefochtenen Entscheid mit den Vorbringen des Beschwerdeführers hinreichend auseinander und kam zum Ergebnis, dass sie den Anforderungen an die Asylrelevanz und an die Glaubhaftigkeit nicht genügten. Eine konkrete Würdigung des Einzelfalles ist zweifellos er- folgt, und es ist nicht ersichtlich, dass die Vorinstanz Sachverhaltsele- mente, die vom Beschwerdeführer vorgebracht worden sind, nicht beachtet hätte (vgl. angefochtene Verfügung, Ziff. II). Soweit dessen Vorbringen nicht ausdrücklich aufgeführt wurden, lässt dies nicht den Schluss zu, diese Einzelheiten seien im Gesamtkontext der Vorbringen nicht berücksichtigt worden. Darüber hinaus ergeben sich nach Prüfung der Akten keine An- haltspunkte, welche den Schluss zulassen würden, die Vorinstanz habe den Sachverhalt unrichtig oder unvollständig abgeklärt. Alleine der Um- stand, dass die Vorinstanz die im Gesuch geltend gemachten Sachvorbrin- gen nicht so beurteilt wie vom Beschwerdeführer gewünscht, lässt weder auf eine Verletzung der Begründungspflicht respektive des Anspruchs auf rechtliches Gehör noch auf eine unrichtige und unvollständige Sachver- haltsfeststellung schliessen. Vielmehr handelt es sich dabei um materielle Fragen, weshalb diesbezüglich auf die nachfolgenden Erwägungen zu ver- weisen ist.</w:t>
      </w:r>
    </w:p>
    <w:p>
      <w:r>
        <w:rPr>
          <w:b/>
        </w:rPr>
        <w:t>E. 3.4</w:t>
      </w:r>
    </w:p>
    <w:p>
      <w:r>
        <w:t>Nach dem Gesagten besteht keine Veranlassung, die angefochtene Verfügung aus formellen Gründen aufzuheben und die Sache an die Vor- instanz zurückzuweisen. Die im Fliesstext der Beschwerde erhobenen Kassationsanträge (vgl. daselbst Ziffn. 5 und Ziff. 24) sind abzuweisen.</w:t>
      </w:r>
    </w:p>
    <w:p>
      <w:r>
        <w:rPr>
          <w:b/>
        </w:rPr>
        <w:t>E. 4.1</w:t>
      </w:r>
    </w:p>
    <w:p>
      <w:r>
        <w:t>Gemäss Art. 2 Abs. 1 AsylG gewährt die Schweiz Flüchtlingen grund- sätzlich Asyl. Flüchtlinge sind Personen, die in ihrem Heimatstaat oder im</w:t>
      </w:r>
    </w:p>
    <w:p>
      <w:r>
        <w:t>D-333/2021 Seite 9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 gericht hat die Anforderungen an das Glaubhaftmachen der Vorbringen in verschiedenen Entscheiden dargelegt und folgt dabei ständiger Praxis. Da- rauf kann hier verwiesen werden (vgl. BVGE 2015/3 E. 6.5.1 m.w.H.).</w:t>
      </w:r>
    </w:p>
    <w:p>
      <w:r>
        <w:rPr>
          <w:b/>
        </w:rPr>
        <w:t>E. 4.3</w:t>
      </w:r>
    </w:p>
    <w:p>
      <w:r>
        <w:t>Wer sich darauf beruft, dass durch seine Ausreise aus dem Heimat- oder Herkunftsstaat oder wegen seines Verhaltens nach der Ausreise eine Gefährdungssituation erst geschaffen worden sei, macht sogenannte sub- 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 setzt wurden (vgl. BVGE 2009/28 E. 7.1). Stattdessen werden Personen, die subjektive Nachfluchtgründe nachweisen oder glaubhaft machen kön- nen, als Flüchtlinge vorläufig aufgenommen.</w:t>
      </w:r>
    </w:p>
    <w:p>
      <w:r>
        <w:rPr>
          <w:b/>
        </w:rPr>
        <w:t>E. 5.1</w:t>
      </w:r>
    </w:p>
    <w:p>
      <w:r>
        <w:t>Die Vorinstanz kommt in der angefochtenen Verfügung zum Schluss, die Vorbringen des Beschwerdeführers würden den Anforderungen an die Asylrelevanz gemäss Art. 3 AsylG respektive an das Glaubhaftmachen ge- mäss Art. 7 AsylG nicht standhalten. Zur Begründung führt sie zunächst aus, das Vorbringen der zweitätigen Festhaltung im September 2016 vermöge keine Asylrelevanz zu entfalten. Insbesondere hätten die iranischen Behörden dem Beschwerdeführer keine konkreten Nachteile angedroht, weshalb die Behelligungen die Inten- sität ernsthafter Nachteile im Sinne von Art. 3 AsylG nicht erreichten.</w:t>
      </w:r>
    </w:p>
    <w:p>
      <w:r>
        <w:t>D-333/2021 Seite 10 Im Weiteren erwägt die Vorinstanz, die Vorbringen betreffend die Behelli- gungen der heimatlichen Behörden im Januar 2019 würden in wesentli- chen Punkten der allgemeinen Erfahrung und Logik des Handelns wider- sprechen. Zunächst sei nicht nachvollziehbar, weshalb er zu diesem Zeit- punkt aufgrund seiner Teilnahme am Kurs (…) im September 2018 in E._______ ins Visier der heimatlichen Behörden geraten sein sollte. Seine diesbezügliche Annahme, dass die iranischen Behörden von den in diesem Zusammenhang auf Facebook geteilten Fotografien Kenntnis erlangt hät- ten, habe er nicht überzeugend zu begründen vermocht. Namentlich sei nicht plausibel, dass die Behörden erst Monate nach deren Publikation da- von Kenntnis erhalten haben sollten. Im Übrigen seien seine weiteren Schilderungen vage und oberflächlich geblieben. So habe er einzig vorge- bracht, von seiner Vertrauensperson darüber informiert worden zu sein, dass gegen ihn ein Strafverfahren eröffnet worden sei und er mit einer ho- hen Strafe zu rechnen habe. Über das Schicksal seiner an der besagten Hausdurchsuchung anwesenden Freunde habe er keine Angaben ge- macht. Schliesslich habe er nicht geltend gemacht, nach dem 7. Januar 2019 nochmals zu Hause gesucht worden zu sein, was ebenfalls gegen die geltend gemachte Verfolgung spreche. Der Versuch des Beschwerde- führers, diesen Umstand mit seiner den iranischen Behörden bekannten Landesabwesenheit zu erklären, vermöge nicht zu überzeugen. Vor die- sem Hintergrund sei nicht davon auszugehen, dass sich der Beschwerde- führer auf tatsächliche Erlebnisse berufe. An dieser Einschätzung würden auch die eingereichten Beweismittel nichts zu ändern vermögen, zumal sie keine Rückschlüsse auf die geltend gemachten behördlichen Behelligun- gen zuliessen. Im Übrigen hält die Vorinstanz fest, dass kein begründeter Anlass zur An- nahme bestehe, dass er infolge seiner Aktivitäten in (…) mit beachtlicher Wahrscheinlichkeit und in absehbarer Zukunft in asylrelevanter Weise ver- folgt würde. So habe er ausdrücklich erklärt, nach dem behördlich ausge- sprochenen Verbot von (…) im Iran keine entsprechenden Kurse mehr be- sucht und in diesem Zusammenhang keine öffentlichen Aktivitäten mehr durchgeführt zu haben. Was die eingereichte Fotografie am (…) im Sep- tember 2018 in E._______ anbelange, sei festzustellen, dass der Be- schwerdeführer darauf in einer Gruppe von Personen zu sehen sei. Hin- weise, dass es sich um einen Kurs in (…) handle, seien jedoch keine er- sichtlich. Schliesslich hält die Vorinstanz fest, dass seine in der Schweiz erfolgte Konversion zum Christentum ebenfalls keine flüchtlingsrechtliche</w:t>
      </w:r>
    </w:p>
    <w:p>
      <w:r>
        <w:t>D-333/2021 Seite 11 Relevanz zu entfalten vermöge. Es sei nicht davon auszugehen, dass die iranischen Behörden von seiner Glaubensausübung in der Schweiz Kennt- nis genommen hätten oder diese gar als Bedrohung betrachten würden, zumal es sich dabei nicht um eine aktive, missionierende Züge anneh- mende Glaubensausübung im Sinne der bundesverwaltungsgerichtlichen Rechtsprechung handle.</w:t>
      </w:r>
    </w:p>
    <w:p>
      <w:r>
        <w:rPr>
          <w:b/>
        </w:rPr>
        <w:t>E. 5.2</w:t>
      </w:r>
    </w:p>
    <w:p>
      <w:r>
        <w:t>Dem hält der Beschwerdeführer in seiner Rechtsmitteleingabe – nebst der Wiederholung bisheriger Vorbringen – im Wesentlichen entgegen, dass soweit die Vorinstanz mit der angeblich unlogischen «Verfolgerlogik» argu- mentiere, ihm diese nicht angelastet werden könne. Es sei offensichtlich, dass er nur seine Perspektive beziehungsweise diejenige seiner Familie und seiner Vertrauensperson aufzeigen könne. Weiter sei festzuhalten, dass er rund um die Hausdurchsuchung und die anschliessende Strafun- tersuchung derart ausführliche Angaben gemacht habe, wie es von ihm angesichts der gesamten Umstände (Fragestellung der Vorinstanz sowie Informationen aus zweiter Hand) habe erwartet werden können. Darüber hinaus verkenne die Vorinstanz, dass Strafverfahren im Iran in der Vor- phase geheim seien. Sollten die erlittenen Behelligungen wider Erwarten als asylirrelevant res- pektive unglaubhaft erachtet werden, bestehe dennoch begründeter An- lass, dass er infolge seiner Aktivitäten in (…) mit beachtlicher Wahrschein- lichkeit und in absehbarer Zukunft in asylrelevanter Weise verfolgt würde, zumal der angefochtenen Verfügung diesbezüglich ein unrichtiger Sach- verhalt zugrunde liege. So habe er eindeutig zu Protokoll gegeben, auch nach dem behördlich ausgesprochenen Verbot von (…) öffentlich Aktivitä- ten in diesem Zusammenhang durchgeführt zu haben (vgl. SEM-Akten A21 F30 S. 7: «Und nur ich machte […]»). Darüber hinaus habe er im Ausland weiterhin Weiterbildungskurse in (…) besucht. Zudem habe er sich in der Schweiz im Januar 2019 taufen lassen und an der Taufe Dritter mitgewirkt, was die beiliegenden Foto- und Videoaufnah- men belegten. Schliesslich habe er sich seit seiner Ankunft in der Schweiz auch kritisch zur iranischen Politik geäussert. Namentlich habe er regel- mässig Demonstrationen gegen das iranische Regime besucht und sei da- bei ebenfalls fotografiert und gefilmt worden. Eine Videoaufnahme habe es in die iranischen Medien geschafft. Beide Sachverhaltselemente dürften den iranischen Behörden nicht entgangen sein.</w:t>
      </w:r>
    </w:p>
    <w:p>
      <w:r>
        <w:t>D-333/2021 Seite 12</w:t>
      </w:r>
    </w:p>
    <w:p>
      <w:r>
        <w:rPr>
          <w:b/>
        </w:rPr>
        <w:t>E. 5.3</w:t>
      </w:r>
    </w:p>
    <w:p>
      <w:r>
        <w:t>In ihrer Vernehmlassung hält die Vorinstanz im Wesentlichen fest, es lägen keine neuen erheblichen Tatsachen oder Beweismittel vor, die eine Änderung ihres Standpunktes rechtfertigen könnten. Entgegen der Be- schwerde habe der Beschwerdeführer (auch auf entsprechende Nachfrage hin) ausdrücklich zu Protokoll gegeben, nach dem ausgesprochenen Ver- bot von (…) keine öffentlichen Aktivitäten in diesem Zusammenhang mehr durchgeführt zu haben (vgl. SEM-Akten A21 F30, 57), weshalb diesbezüg- lich kein unrichtiger Sachverhalt vorliege. Sodann vermöge auch die auf Beschwerdeebene vorgebrachte exilpolitische Tätigkeit des Beschwerde- führers keine flüchtlingsrechtliche Relevanz zu entfalten. Mit Blick auf die eingereichten Beweismittel (Foto- und Videoaufnahmen) werde zwar nicht in Frage gestellt, dass der Beschwerdeführer in der Schweiz an einer De- monstration in E._______ teilgenommen habe. Den Akten seien aber keine konkreten Hinweise darauf zu entnehmen, dass er sich damit in qualifizier- ter Weise exilpolitisch betätigt hätte. Zudem bestünden keine Anhalts- punkte für die Annahme, dass im Iran gegen ihn aufgrund dieser Aktivitäten behördliche Massnahmen eingeleitet worden wären. Demnach könne nicht davon ausgegangen werden, dass er als konkrete Bedrohung für die irani- schen Behörden wahrgenommen und deshalb verfolgt würde.</w:t>
      </w:r>
    </w:p>
    <w:p>
      <w:r>
        <w:rPr>
          <w:b/>
        </w:rPr>
        <w:t>E. 5.4</w:t>
      </w:r>
    </w:p>
    <w:p>
      <w:r>
        <w:t>In der Replik beschränkt sich der Beschwerdeführer auf eine sinnge- mässe Wiederholung der bisherigen Vorbringen.</w:t>
      </w:r>
    </w:p>
    <w:p>
      <w:r>
        <w:rPr>
          <w:b/>
        </w:rPr>
        <w:t>E. 6.1</w:t>
      </w:r>
    </w:p>
    <w:p>
      <w:r>
        <w:t>Das Bundesverwaltungsgericht gelangt nach Durchsicht der Akten in materieller Hinsicht zum Schluss, dass die Vorinstanz in ihren Erwägungen zu Recht festgehalten hat, die Vorbringen des Beschwerdeführers genüg- ten den Anforderungen an die Asylrelevanz gemäss Art. 3 AsylG respektive Glaubhaftigkeit gemäss Art. 7 AsylG nicht. Auf die zutreffenden Ausführun- gen in der angefochtenen Verfügung und der Vernehmlassung (vgl. die Zu- sammenfassung der entsprechenden Erwägungen in E. 5.1 und 5.3 des vorliegenden Urteils) kann mit den nachfolgenden Präzisierungen und Er- gänzungen verwiesen werden. Die Ausführungen auf Beschwerdeebene und die eingereichten Beweismittel führen zu keiner anderen Betrach- tungsweise.</w:t>
      </w:r>
    </w:p>
    <w:p>
      <w:r>
        <w:rPr>
          <w:b/>
        </w:rPr>
        <w:t>E. 6.2</w:t>
      </w:r>
    </w:p>
    <w:p>
      <w:r>
        <w:t>Zunächst ist auf die Vorbringen des Beschwerdeführers, die sich auf Vorkommnisse im Iran beziehen, einzugehen:</w:t>
      </w:r>
    </w:p>
    <w:p>
      <w:r>
        <w:rPr>
          <w:b/>
        </w:rPr>
        <w:t>E. 6.2.1</w:t>
      </w:r>
    </w:p>
    <w:p>
      <w:r>
        <w:t>Aufgrund der eingereichten Beweismittel (vgl. Prozessgeschichte, Bst. A.c und C.) ist unbestritten, dass der Beschwerdeführer in den Jahren</w:t>
      </w:r>
    </w:p>
    <w:p>
      <w:r>
        <w:t>D-333/2021 Seite 13 2013 bis 2018 Kurse im In- und Ausland in (…) und (…) besuchte. Hinge- gen sind die Vorbringen des Beschwerdeführers, aufgrund dessen seitens der iranischen Behörden Nachteilen ausgesetzt gewesen zu sein, teilweise nicht asylrelevant und im Übrigen nicht glaubhaft.</w:t>
      </w:r>
    </w:p>
    <w:p>
      <w:r>
        <w:rPr>
          <w:b/>
        </w:rPr>
        <w:t>E. 6.2.1.1</w:t>
      </w:r>
    </w:p>
    <w:p>
      <w:r>
        <w:t>Hinsichtlich der geltend gemachten Nachteile seitens der irani- schen Behörden vor seiner Ausreise im Dezember 2018 (zweitägige Fest- haltung im September 2016 [vgl. SEM-Akten A10 Ziff. 7.01 f.; A21 F29-30, F38-54]), kann – anstelle einer Wiederholung – auf die zutreffenden Erwä- gungen der Vorinstanz verwiesen werden, welchen der Beschwerdeführer mit dem nicht näher substantiierten Festhalten an der Asylrelevanz nichts Konkretes entgegenhält. Im Übrigen war es ihm möglich, im Jahr 2017 ei- nen Pass ausstellen zu lassen (vgl. SEM-Akten A6) und bis im Dezember 2018 ohne Schwierigkeiten ein- und auszureisen (vgl. SEM-Akten A10 Ziff. 7.01 S. 8; A21 F30 S. 7 f.). Folglich ist davon auszugehen, dass der Beschwerdeführer vor seiner Ausreise nicht im Visier der heimatlichen Be- hörden stand.</w:t>
      </w:r>
    </w:p>
    <w:p>
      <w:r>
        <w:rPr>
          <w:b/>
        </w:rPr>
        <w:t>E. 6.2.1.2</w:t>
      </w:r>
    </w:p>
    <w:p>
      <w:r>
        <w:t>Was die geltend gemachten Behelligungen seitens der iranischen Behörden nach seiner Ausreise im Dezember 2018 (Hausdurchsuchung am 7. Januar 2019 sowie anschliessende Eröffnung eines Strafverfahrens [vgl. SEM-Akten A10 Ziff. 7.01 f.; A21 F30-32, F63-69]) anbelangt, ist der Vorinstanz beizupflichten, dass die Vorbringen in den wesentlichen Punk- ten den Anforderungen an das reduzierte Beweismass des Glaubhaftma- chens nicht standhalten. Hinsichtlich der Erwägungen des SEM, es sei nicht nachvollziehbar, wes- halb der Beschwerdeführer gerade im Januar 2019 behördlich gesucht worden sein soll, ist der Einwand auf Beschwerdeebene zwar berechtigt, dass dem Kriterium der Plausibilität nur untergeordnetes Gewicht beige- messen werden kann. Das SEM ist in seinen Erwägungen jedoch in detail- lierter Weise auf die übrigen Unglaubhaftigkeitselemente eingegangen. Der Versuch in der Beschwerde, die Substanzlosigkeit der Vorbringen un- ter anderem auf die Fragestellung der Vorinstanz sowie die Berichterstat- tung aus zweiter Hand zurückzuführen, ist offensichtlich nicht behefllich. Die Darlegung des wesentlichen Sachverhalts liegt grundsätzlich im Ver- antwortungsbereich der asylsuchenden Person. Der Beschwerdeführer hat im Rahmen der Anhörung ausreichend Gelegenheit gehabt, seine Asyl- gründe – auch in einem freien Bericht (vgl. SEM-Akten A21 F28 ff.) – dar- zulegen. Ferner hätte er während der Dauer seines Asylverfahrens (rund viereinhalb Jahre) genügend Zeit gehabt, um mehr Informationen</w:t>
      </w:r>
    </w:p>
    <w:p>
      <w:r>
        <w:t>D-333/2021 Seite 14 hinsichtlich der geltend gemachten Strafverfolgung in Erfahrung zu brin- gen, wozu er aufgrund seiner Mitwirkungspflicht gemäss Art. 8 AsylG indes gehalten gewesen wäre.</w:t>
      </w:r>
    </w:p>
    <w:p>
      <w:r>
        <w:rPr>
          <w:b/>
        </w:rPr>
        <w:t>E. 6.2.2</w:t>
      </w:r>
    </w:p>
    <w:p>
      <w:r>
        <w:t>Nach dem zuvor Dargelegten und der übrigen Aktenlage ist – wie von der Vorinstanz zutreffend ausgeführt – nicht ersichtlich, weshalb der Be- schwerdeführer bei einer Rückkehr in den Iran nunmehr in den Fokus der Behörden geraten und in asylrelevanter Weise verfolgt werden sollte. So- weit er in diesem Zusammenhang eine unrichtige Sachverhaltsfeststellung geltend macht, ist der Vorinstanz darin beizupflichten, dass er sowohl im Rahmen der BzP als auch anlässlich der Anhörung mehrfach zu Protokoll gab, nach dem ausgesprochenen Verbot von (…) öffentlich keine Aktivitä- ten in diesem Zusammenhang mehr durchgeführt zu haben (vgl. SEM-Ak- ten A10 Ziff. 7.02; A21 F30, F57-61). Auf diese Angaben muss er sich be- haften lassen, zumal er die Richtigkeit und Vollständigkeit der Protokolle anlässlich der Rückübersetzungen unterschriftlich bestätigte (vgl. SEM-Ak- ten A10 S. 11; A21 S. 21). Sodann ist festzuhalten, dass er den eingereich- ten Beweismitteln zufolge (vgl. Prozessgeschichte, Bst. A.c und C.) – ent- gegen der Ausführungen in der Beschwerde – ab September 2016 im Aus- land keine Kurse mehr in (...), sondern einzig in (…) besucht hat. Die Frage, ob der Besuch von (…) Kursen asylrechtlich relevant sein könnte, kann vorliegend aber offengelassen werden, zumal die geltend gemachte Veröf- fentlichung der entsprechenden Fotografien auf Facebook nicht belegt ist.</w:t>
      </w:r>
    </w:p>
    <w:p>
      <w:r>
        <w:rPr>
          <w:b/>
        </w:rPr>
        <w:t>E. 6.2.3</w:t>
      </w:r>
    </w:p>
    <w:p>
      <w:r>
        <w:t>Somit ist im Sinne eines Zwischenergebnisses festzustellen, dass es dem Beschwerdeführer nicht gelungen ist, eine im Zeitpunkt seiner Aus- reise aus dem Iran bestehende oder drohende asylrechtlich relevante Ge- fährdung nachzuweisen oder zumindest glaubhaft zu machen.</w:t>
      </w:r>
    </w:p>
    <w:p>
      <w:r>
        <w:rPr>
          <w:b/>
        </w:rPr>
        <w:t>E. 6.3</w:t>
      </w:r>
    </w:p>
    <w:p>
      <w:r>
        <w:t>Hinsichtlich der Konversion des Beschwerdeführers zum Christentum sowie der exilpolitischen Tätigkeit ist das Folgende festzuhalten:</w:t>
      </w:r>
    </w:p>
    <w:p>
      <w:r>
        <w:rPr>
          <w:b/>
        </w:rPr>
        <w:t>E. 6.3.1</w:t>
      </w:r>
    </w:p>
    <w:p>
      <w:r>
        <w:t>Bei einer christlichen Glaubensausübung von iranischen Asylsuchen- den im Ausland ist gemäss Praxis des Bundesverwaltungsgerichts die christliche Überzeugung der Person im Einzelfall, soweit möglich, einer nä- heren Überprüfung zu unterziehen. Allein der Übertritt vom muslimischen Glauben zum Christentum führt grundsätzlich zu keiner (individuellen) staatlichen Verfolgung im Iran. Eine christliche Glaubensausübung vermag gegebenenfalls dann flüchtlingsrechtlich relevante Massnahmen auszulö- sen, wenn sie in der Schweiz aktiv und nach aussen sichtbar praktiziert wird und im Einzelfall davon ausgegangen werden muss, dass das</w:t>
      </w:r>
    </w:p>
    <w:p>
      <w:r>
        <w:t>D-333/2021 Seite 15 heimatliche Umfeld von einer solchen aktiven, allenfalls gar missionierende Züge annehmenden Glaubensausübung erfährt. Eine Verfolgung durch den iranischen Staat kommt somit erst dann zum Tragen, wenn der Glau- benswechsel aufgrund aktiver oder missionierender Tätigkeiten bekannt wird und zugleich Aktivitäten des Konvertiten vorliegen, die vom Regime als Angriff auf den Staat angesehen werden. Bei Konversionen im Ausland muss daher bei der Prüfung im Einzelfall neben der Glaubhaftigkeit der Konversion auch das Ausmass der öffentlichen Bekanntheit für die be- troffene Person in Betracht gezogen werden (vgl. zum Ganzen: BVGE 2009/28 E. 7.3.4 f. sowie etwa die Urteile des BVGer D-4338/2020 vom 16. Juni 2022 E. 5.2, E-3691/2020 vom 5. April 2022 E. 7.3.2 und D- 2653/2020 vom 28. Februar 2022 E. 6.3, je m.w.H.). Vorliegend ist – mit Blick auf die eingereichten Beweismittel (vgl. Prozess- geschichte, Bstn. A.c und C.) – unbestritten, dass der Beschwerdeführer in der Schweiz zum Christentum konvertiert ist und seinen neuen Glauben hierzulande im Rahmen der (...) (einer evangelischen Freikirche) ausübt. Laut eigenen Angaben tausche er sich regelmässig mit anderen Landsleu- ten über das Christentum aus und habe einige davon auch selber getauft (vgl. SEM-Akten A21 F81). Es ist festzustellen, dass regelmässige Kirchen- besuche und Treffen als einfache Mitglieder der christlichen Gemeinschaft keine aktive und von den iranischen Behörden als potenziell staatsgefähr- dende Glaubensausübung im Sinne der genannten Rechtsprechung dar- stellen (vgl. Urteil des BVGer E-6175/2017 vom 28. Mai 2019 E. 6.2.3 m.w.H. und D-855/2018 vom 14. Oktober 2019 E. 6.2). Beim Beschwerde- führer handelt es sich – auch unter Berücksichtigung der belegten Mitwir- kung an einer Taufe im Januar 2019 (vgl. Prozessgeschichte, Bst. C.) – offensichtlich um ein einfaches Mitglied einer evangelischen Freikirche. So macht er auch nicht geltend, dass seine christliche Taufe oder seine Glau- bensausübung öffentlich – also über seine Kirchgemeinde hinaus – be- kannt sei. Solches lässt sich auch aus den eingereichten Beweismitteln nicht erschliessen. Auch ergeben sich keine Hinweise auf exponierende oder gar missionierende Glaubensbezeugungen in der Schweiz. Eine ob- jektiv begründete Furcht vor künftiger Verfolgung aufgrund der Konversion ist damit zu verneinen.</w:t>
      </w:r>
    </w:p>
    <w:p>
      <w:r>
        <w:rPr>
          <w:b/>
        </w:rPr>
        <w:t>E. 6.3.2</w:t>
      </w:r>
    </w:p>
    <w:p>
      <w:r>
        <w:t>Das Bundesverwaltungsgericht geht in konstanter Praxis davon aus, dass sich die iranischen Geheimdienste auf die Erfassung von Personen konzentrieren, die über die massentypischen, niedrigprofilierten Erschei- nungsformen exilpolitischer Proteste hinaus Funktionen ausgeübt und/oder Aktivitäten unternommen haben, welche die jeweilige Person aus</w:t>
      </w:r>
    </w:p>
    <w:p>
      <w:r>
        <w:t>D-333/2021 Seite 16 der Masse der mit dem Regime Unzufriedenen herausstechen und als ernsthaften und gefährlichen Regimegegner erscheinen lassen. Dabei darf davon ausgegangen werden, dass die iranischen Sicherheitsbehörden zu unterscheiden vermögen zwischen tatsächlich politisch engagierten Re- gimekritikern und Exilaktivisten, die mit ihren Aktionen in erster Linie die Chancen auf ein Aufenthaltsrecht zu erhöhen versuchen (vgl. BVGE 2009/28 E. 7.4.3; Urteil des BVGer D-830/2016 vom 20. Juli 2016 E. 4.2 [als Referenzurteil publiziert]; kürzlich bspw. bestätigt in den Urteilen des BVGer E-3776/2020 vom 12. Mai 2023 E. 7.3 sowie D-13/2021 und D-15/2021 vom 7. März 2023 E. 6.3). Vorliegend wird nicht in Abrede gestellt, dass sich der Beschwerdeführer in der Schweiz exilpolitisch betätigt. Hinsichtlich der belegten Teilnahme an einer Parteiveranstaltung in E._______ ist mit der Vorinstanz erneut darauf hinzuweisen, dass anhand der eingereichten Foto- und Videoaufnahmen (vgl. Prozessgeschichte, Bst. C) nicht ersichtlich ist, inwiefern sich der Be- schwerdeführer dabei im Vergleich zu anderen Teilnehmern in besonderem Masse hervorgehoben hätte. Entsprechendes wird von ihm auch nicht sub- stantiiert dargelegt. Andere Aktivitäten, die den Beschwerdeführer aus der Masse herausheben liessen, macht er ebenso wenig geltend. Entspre- chend kann nicht davon ausgegangen werden, die iranischen Behörden wären auf ihn aufmerksam geworden oder würden in ihm einen ernsthaften und gefährlichen Gegner des iranischen Regimes sehen. Das nieder- schwellige exilpolitische Engagement des Beschwerdeführers ist folglich nicht geeignet, eine flüchtlingsrechtlich relevante Verfolgungsfurcht objek- tiv begründet erscheinen zu lassen.</w:t>
      </w:r>
    </w:p>
    <w:p>
      <w:r>
        <w:rPr>
          <w:b/>
        </w:rPr>
        <w:t>E. 6.4</w:t>
      </w:r>
    </w:p>
    <w:p>
      <w:r>
        <w:t>Zusammenfassend ist festzustellen, dass weder Vor- noch Nachflucht- gründe ersichtlich sind. Das SEM hat die Flüchtlingseigenschaft des Be- schwerdeführers zu Recht verneint und sein Asylgesuch abgelehnt.</w:t>
      </w:r>
    </w:p>
    <w:p>
      <w:r>
        <w:rPr>
          <w:b/>
        </w:rPr>
        <w:t>E. 7</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2009/50 E. 9, je m.w.H.). Die Wegweisung wurde demnach ebenfalls zu Recht angeordnet.</w:t>
      </w:r>
    </w:p>
    <w:p>
      <w:r>
        <w:t>D-333/2021 Seite 17</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AIG ist der Vollzug nicht zulässig, wenn völker- rechtliche Verpflichtungen der Schweiz einer Weiterreise der Ausländerin oder des Ausländers in den Heimat-, Herkunfts- oder einen Drittstaat ent- gegenstehen.</w:t>
      </w:r>
    </w:p>
    <w:p>
      <w:r>
        <w:rPr>
          <w:b/>
        </w:rPr>
        <w:t>E. 8.2.1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vorliegend nicht anwendbar. Die Zulässigkeit des Vollzugs beurteilt sich vielmehr nach den allgemeinen verfassungs- und völkerrechtlichen Bestimmungen (Art. 25 Abs. 3 BV; Art. 3 des Übereinkommens vom</w:t>
      </w:r>
    </w:p>
    <w:p>
      <w:r>
        <w:rPr>
          <w:b/>
        </w:rPr>
        <w:t>E. 8.2.2</w:t>
      </w:r>
    </w:p>
    <w:p>
      <w:r>
        <w:t>Nach dem Gesagten ist der Vollzug der Wegweisung sowohl im Sinne der landes-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Trotz erheblicher Spannungen, die seit Mitte September 2022 im Land bestehen, herrscht im Iran gegenwärtig weder Krieg oder Bürgerkrieg noch eine Situation allgemeiner Gewalt, aufgrund derer eine Rückkehr ge- nerell unzumutbar wäre (vgl. Urteil des BVGer E-5309/2022 vom 13. Ja- nuar 2023 E. 8.6.2 m.w.H.).</w:t>
      </w:r>
    </w:p>
    <w:p>
      <w:r>
        <w:rPr>
          <w:b/>
        </w:rPr>
        <w:t>E. 8.3.2</w:t>
      </w:r>
    </w:p>
    <w:p>
      <w:r>
        <w:t>Auch in individueller Hinsicht sind keine Gründe ersichtlich, welche die Wegweisung als unzumutbar erscheinen liessen. Der (…)-jährige Be- schwerdeführer verfügt laut eigenen Angaben über einen Hochschulab- schluss als (…) und sammelte in diesem Bereich rund (…) Jahre Berufser- fahrung (vgl. SEM-Akten A10 Ziff. 1.17.04 f.; A21 F17), was ihm beim Auf- bau einer neuen wirtschaftlichen Existenz entgegenkommen wird. Ausser- dem kann er mit seinen Verwandten ([…] [vgl. SEM-Akten A10 Ziff. 3.01; A21 F7, F10]) auf ein tragfähiges familiäres Beziehungsnetz und eine ge- sicherte Wohnsituation im Heimatstaat zurückgreifen. Sodann ist er eige- nen Angaben zufolge – bis auf nicht weiter substantiierte (…) (vgl. SEM- Akten A10 Ziff. 9.01; A15 F6) – gesund (vgl. SEM-Akten A10 Ziff. 8.02; A21 F3). Etwas anderes wird auf Beschwerdeebene bezeichnenderweise auch nicht vorgebracht.</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t>D-333/2021 Seite 19 9. Aus diesen Erwägungen ergibt sich, dass die angefochtene Verfügung Bundesrecht nicht verletzt und auch sonst nicht zu beanstanden ist (Art. 106 Abs. 1 AsylG und Art. 49 VwVG). Die Beschwerde ist abzuweisen.</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w:t>
      </w:r>
    </w:p>
    <w:p>
      <w:r>
        <w:t>Dezember 1984 gegen Folter und andere grausame, unmenschliche oder erniedrigende Behandlung oder Strafe [FoK, SR 0.105]; Art. 3 EMRK). Sodann ergeben sich weder aus den Aussagen des Beschwerdeführers noch aus den Akten Anhaltspunkte dafür, dass er für den Fall einer Aus- schaffung in den Iran dort mit beachtlicher Wahrscheinlichkeit einer nach Art. 3 EMRK oder Art. 1 FoK verbotenen Strafe oder Behandlung ausge- 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Dies ist ihm – wie vorstehend ausgeführt – nicht gelungen. Die allgemeine Menschenrechtssituation im Iran lässt den Wegweisungsvoll- zug zum heutigen Zeitpunkt ebenfalls nicht als unzulässig erscheinen.</w:t>
      </w:r>
    </w:p>
    <w:p>
      <w:r>
        <w:t>D-333/2021 Seite 18</w:t>
      </w:r>
    </w:p>
    <w:p>
      <w:r>
        <w:rPr>
          <w:b/>
        </w:rPr>
        <w:t>E. 10.1</w:t>
      </w:r>
    </w:p>
    <w:p>
      <w:r>
        <w:t>Bei diesem Ausgang des Verfahrens wären die Kosten dem Be- schwerdeführer aufzuerlegen (Art. 63 Abs. 1 VwVG). Nachdem mit verfah- rensleitender Verfügung vom 24. August 2021 das Gesuch um Gewährung der unentgeltlichen Prozessführung im Sinne von Art. 65 Abs. 1 VwVG gut- geheissen worden ist und nicht von einer veränderten finanziellen Lage auszugehen ist, sind keine Verfahrenskosten aufzuerlegen.</w:t>
      </w:r>
    </w:p>
    <w:p>
      <w:r>
        <w:rPr>
          <w:b/>
        </w:rPr>
        <w:t>E. 10.2</w:t>
      </w:r>
    </w:p>
    <w:p>
      <w:r>
        <w:t>Ebenfalls mit verfahrensleitender Verfügung vom 24. August 2021 wurde dem Beschwerdeführer die amtliche Rechtsverbeiständung im Sinne von aArt. 110a Abs. 1 Bst. a AsylG zugesprochen und sein Rechts- vertreter als amtlicher Rechtsbeistand eingesetzt. Dieser reichte am 27. September 2021 eine Kostennote zu den Akten, die einen zeitlichen Vertretungsaufwand von insgesamt 10.25 Stunden zu einem Stundenan- satz von Fr. 220.– sowie Auslagen in der Höhe von Fr. 44.10 ausweist, was angemessen erscheint. Demnach ist dem Rechtsvertreter vom Bundes- verwaltungsgericht ein amtliches Honorar von gerundet Fr. 2’515.– (inkl. Auslagen und Mehrwertsteuerzuschlag) auszurichten (Art. 12 und Art. 14 Abs. 2 VGKE). (Dispositiv nächste Seite)</w:t>
      </w:r>
    </w:p>
    <w:p>
      <w:r>
        <w:t>D-333/2021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