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D-3339/2011 vom 7. Juli 2011</w:t>
      </w:r>
    </w:p>
    <w:p>
      <w:r>
        <w:t>Bundesverwaltungsgericht, 2011-07-07, FR</w:t>
      </w:r>
    </w:p>
    <w:p>
      <w:r>
        <w:rPr>
          <w:b/>
        </w:rPr>
        <w:t xml:space="preserve">Quelle: </w:t>
      </w:r>
      <w:r>
        <w:t>https://mcp.opencaselaw.ch/entscheid/bvger_D-3339_2011</w:t>
      </w:r>
    </w:p>
    <w:p>
      <w:r>
        <w:t>FR: TAF D-3339/2011 du 7 juillet 2011</w:t>
      </w:r>
    </w:p>
    <w:p>
      <w:r>
        <w:t>IT: TAF D-3339/2011 del 7 luglio 2011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3 mai 2011 est annulée.</w:t>
      </w:r>
    </w:p>
    <w:p>
      <w:r>
        <w:rPr>
          <w:b/>
        </w:rPr>
        <w:t>E. 3</w:t>
      </w:r>
    </w:p>
    <w:p>
      <w:r>
        <w:t>La cause est renvoyée à l'ODM, au sens des considérants.</w:t>
      </w:r>
    </w:p>
    <w:p>
      <w:r>
        <w:rPr>
          <w:b/>
        </w:rPr>
        <w:t>E. 4</w:t>
      </w:r>
    </w:p>
    <w:p>
      <w:r>
        <w:t>Il n'est pas perçu de frais de procédure, ni alloué de dépens.</w:t>
      </w:r>
    </w:p>
    <w:p>
      <w:r>
        <w:rPr>
          <w:b/>
        </w:rPr>
        <w:t>E. 5</w:t>
      </w:r>
    </w:p>
    <w:p>
      <w:r>
        <w:t>Le présent arrêt est adressé aux recourants, par l'entremise de l'Ambassade de Suisse à Colombo, à l'Ambassade de Suisse à Colombo et à l'ODM. La juge unique : La greffière : Claudia Cotting-Schalch Laure Christ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