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D-3336/2014 vom 1. Juli 2014</w:t>
      </w:r>
    </w:p>
    <w:p>
      <w:r>
        <w:t>Bundesverwaltungsgericht, 2014-07-01, DE</w:t>
      </w:r>
    </w:p>
    <w:p>
      <w:r>
        <w:rPr>
          <w:b/>
        </w:rPr>
        <w:t xml:space="preserve">Quelle: </w:t>
      </w:r>
      <w:r>
        <w:t>https://mcp.opencaselaw.ch/entscheid/bvger_D-3336_2014</w:t>
      </w:r>
    </w:p>
    <w:p>
      <w:r>
        <w:t>FR: TAF D-3336/2014 du 1 juillet 2014</w:t>
      </w:r>
    </w:p>
    <w:p>
      <w:r>
        <w:t>IT: TAF D-3336/2014 del 1 luglio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Gemäss der Übergangsbestimmung des Bundesgesetzes vom 28. September 2012 (Dringliche Änderungen des Asylgesetzes), in Kraft seit 29. September 2012 (AS 2012 5359), gelten für Asylgesuche, die im Ausland vor dem Inkrafttreten der Änderung vom 28. September 2012 ge­stellt worden sind, die Artikel 12, 19, 20, 41 Absatz 2, 52 und 68 in der damaligen Fassung des AsylG.</w:t>
      </w:r>
    </w:p>
    <w:p>
      <w:r>
        <w:rPr>
          <w:b/>
        </w:rPr>
        <w:t>E. 2.1</w:t>
      </w:r>
    </w:p>
    <w:p>
      <w:r>
        <w:t>Die Amtssprachen des Bundes sind Deutsch, Französisch und Italie­nisch (Art. 70 Abs. 1 der Bundesverfassung der Schweizerischen Eidge­nossenschaft vom 18. April 1999 [BV, SR 101]). Die Beschwerde ist in englischer Sprache und somit nicht in einer Amtssprache des Bundes ab­gefasst. Auf die Ansetzung einer Frist zur Beschwerdeverbesserung kann indessen aus prozessökonomischen Grün­den verzichtet werden, da der Eingabe genügend klare, sinn­gemässe Rechtsbegehren und deren Be­gründung zu entnehmen sind und ohne Weiteres darüber befunden wer­den kann.</w:t>
      </w:r>
    </w:p>
    <w:p>
      <w:r>
        <w:rPr>
          <w:b/>
        </w:rPr>
        <w:t>E. 2.2</w:t>
      </w:r>
    </w:p>
    <w:p>
      <w:r>
        <w:t>Die Beschwerde ist somit als frist- und formgerecht eingereicht zu er­achten; der Beschwerdeführer ist legitimiert (Art. 105 und Art. 108 Abs. 1 AsylG, Art. 48 Abs. 1 sowie Art. 52 VwVG). Auf die Beschwerde ist folglich ein­zutreten.</w:t>
      </w:r>
    </w:p>
    <w:p>
      <w:r>
        <w:rPr>
          <w:b/>
        </w:rPr>
        <w:t>E. 3</w:t>
      </w:r>
    </w:p>
    <w:p>
      <w:r>
        <w:t>Mit Beschwerde kann die Verletzung von Bundesrecht und die unrichtige oder unvollständige Feststellung des rechtserheblichen Sachverhalts gerügt werden (Art. 106 Abs. 1 AsylG).</w:t>
      </w:r>
    </w:p>
    <w:p>
      <w:r>
        <w:rPr>
          <w:b/>
        </w:rPr>
        <w:t>E. 4.1</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4.2</w:t>
      </w:r>
    </w:p>
    <w:p>
      <w:r>
        <w:t>Gestützt auf Art. 111a Abs. 1 AsylG wurde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5.2</w:t>
      </w:r>
    </w:p>
    <w:p>
      <w:r>
        <w:t>Das Bundesamt kann ein im Ausland gestelltes Asylgesuch ablehnen, wenn die asylsuchende Person keine Verfolgung glaubhaft machen oder ihr die Aufnahme in einem Drittstaat zugemutet werden kann (Art. 3, Art. 7 und aArt. 52 Abs. 2 AsylG). Gemäss aArt. 20 Abs. 2 AsylG bewilligt das BFM einem Asylsuchenden die Einreise zur Abklärung des Sachverhalts, wenn ihm nicht zugemutet werden kann, im Wohnsitz- oder Aufenthaltsstaat zu bleiben oder in ein anderes Land auszureisen.</w:t>
      </w:r>
    </w:p>
    <w:p>
      <w:r>
        <w:rPr>
          <w:b/>
        </w:rPr>
        <w:t>E. 5.3</w:t>
      </w:r>
    </w:p>
    <w:p>
      <w:r>
        <w:t>Ein Asylgesuch kann gemäss aArt. 19 AsylG im Ausland bei einer schweizerischen Vertretung gestellt werden, die es mit einem Bericht an das Bundesamt überweist (aArt. 20 Abs. 1 AsylG). Hinsichtlich des Verfah­rens bei der schweizerischen Vertretung im Ausland sieht Art. 10 der Asyl­verordnung 1 vom 11. August 1999 über Verfahrensfragen (AsylV 1, SR 142.311) vor, dass diese mit der asylsuchenden Person in der Regel eine Befragung durchführt (aArt. 10 Abs. 1 AsylV 1). Ist dies nicht möglich, so wird die asylsuchende Person aufgefordert, ihre Asylgründe schriftlich festzuhalten (aArt.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5.3.1</w:t>
      </w:r>
    </w:p>
    <w:p>
      <w:r>
        <w:t>Der Beschwerdeführer wurde nicht persönlich zu seinen Asylgründen befragt. Er hat seine Vorbringen jedoch im Asylgesuch vom 29. Dezember 2011 und mit ergänzendem Schreiben vom 10. Juni 2012 schriftlich dargelegt. Zudem wurde ihm mit Schreiben des BFM vom 3. September 2012 ein Katalog von für die vollständige Erstellung des rechtserheblichen Sachverhalts noch zu beantwortenden offenen Fragen zugestellt, wozu er am 2. Juni 2013 schriftlich Stellung nahm. Der entscheidwesentliche Sachverhalt erscheint angesichts der schriftlichen Darlegung der Asylgründe soweit erstellt, als dass die entscheidrelevanten Elemente vorliegen.</w:t>
      </w:r>
    </w:p>
    <w:p>
      <w:r>
        <w:rPr>
          <w:b/>
        </w:rPr>
        <w:t>E. 5.3.2</w:t>
      </w:r>
    </w:p>
    <w:p>
      <w:r>
        <w:t>Bei dieser Sachlage bestand keine Veranlassung, den Beschwerdeführer vorgängig eines Entscheides durch eine schweizerische Vertretung zusätzlich persönlich anhören zu lassen. Das BFM hat den verfahrensrechtlichen Anforderungen damit Genüge getan.</w:t>
      </w:r>
    </w:p>
    <w:p>
      <w:r>
        <w:rPr>
          <w:b/>
        </w:rPr>
        <w:t>E. 5.4</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5.5</w:t>
      </w:r>
    </w:p>
    <w:p>
      <w:r>
        <w:t>Nach aArt. 52 Abs. 2 AsylG kann einer Person, die sich im Ausland befindet, das Asyl verweigert werden, wenn es ihr zugemutet werden kann, sich in einem anderen Staat um Aufnahme zu bemühen. Bei der Anwendung von Art. 52 Abs. 2 aAsylG ist in einer Gesamtschau zu prüfen, ob es aufgrund der ganzen Umstände geboten erscheint, dass es gerade die Schweiz ist, die den angesichts der bestehenden Gefährdung erforderlichen Schutz gewähren soll. Dabei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BVGE 2011/10 E. 3.3 S. 126 und E. 5.1 S. 128, vgl. auch die Zusammenfassung der Rechtsprechung im Urteil D-2018/2011 vom 14. September 2011 E. 7.1).</w:t>
      </w:r>
    </w:p>
    <w:p>
      <w:r>
        <w:rPr>
          <w:b/>
        </w:rPr>
        <w:t>E. 6.1</w:t>
      </w:r>
    </w:p>
    <w:p>
      <w:r>
        <w:t>Das Bundesverwaltungsgericht kommt zum Schluss, dass die Voraussetzungen für eine Bewilligung der Einreise in die Schweiz gestützt auf aArt. 20 Abs. 2 AsylG und 3 AsylG nicht erfüllt sind. Hinsichtlich der glaubhaften Probleme des Beschwerdeführers mit den äthiopischen Behörden vor seiner Flucht 2003 ist zwar nicht auszuschliessen, dass er bei einer Rückkehr nach Äthiopien einer asylrelevanten Verfolgung ausgesetzt wäre. Nach Prüfung der Akten kommt das Bundesverwaltungsgericht jedoch zum Schluss, dass sich die diesbezüglichen Erwägungen in der angefochtenen Verfügung als zutreffend erweisen, wonach es dem Beschwerdeführer zu­zumuten ist, weiterhin den Schutz des Drittstaates Sudan in Anspruch zu nehmen (aArt. 20 Abs. 2 und Art. 52 Abs. 2 AsylG). Daran vermögen auch die Ausführungen in der Beschwerde nichts zu ändern. Das Bundesamt hat richtigerweise berücksichtigt, dass die Situation der zahlreichen äthiopischen Flüchtlinge im Sudan nicht einfach sei. Dennoch bestehen im vorliegenden Verfahren keine konkreten Anhaltspunkte für die Annahme, dass dem Beschwerdeführer ein weiterer Verbleib im Sudan nicht zumutbar oder nicht möglich wäre. Der Beschwerdeführer hält sich seit 11 Jahren im Sudan auf, wo er entgegen seinen Angaben vom UNHCR registriert und als Flüchtling anerkannt wurde (vgl. der zu den Akten gereichte Flüchtlingsausweis). Im Flüchtlingslager wäre seine Versorgung grundsätzlich gewährleistet gewesen und seine Entscheidung, sich ausserhalb desselben in Khartoum aufzuhalten, erfolgte auf freiwilliger Basis. Es ist ihm grundsätzlich zuzumuten, sich ins Flüchtlingslager zu begeben und dort um entsprechenden Schutz nachzusuchen.</w:t>
      </w:r>
    </w:p>
    <w:p>
      <w:r>
        <w:rPr>
          <w:b/>
        </w:rPr>
        <w:t>E. 6.2</w:t>
      </w:r>
    </w:p>
    <w:p>
      <w:r>
        <w:t>Aus den Ausführungen des Beschwerdeführers geht ferner hervor, dass er seinen Lebensunterhalt für sich und seine Familie durch harte physische Arbeit bestreitet. Wie das BFM zutreffend ausführte, sind angesichts dieses langjährigen Aufenthalts die Hürden für eine zumutbare Existenz in Khartoum nicht unüberwindbar.</w:t>
      </w:r>
    </w:p>
    <w:p>
      <w:r>
        <w:rPr>
          <w:b/>
        </w:rPr>
        <w:t>E. 6.3</w:t>
      </w:r>
    </w:p>
    <w:p>
      <w:r>
        <w:t>Der Beschwerdeführer hat die Befürchtung geäussert, er könnte vom Sudan aus nach Äthiopien entführt werden und stützte seine Befürchtungen auf mehrere Ereignisse, welche sich in den letzten Jahren zugetragen hätten. Er führte diesbezüglich aus, er wäre 2007 von drei und 2008 von sieben Männern überfallen und anlässlich des zweiten Überfalls aufgefordert worden, mit ihnen mitzugehen, ihm sei jedoch die Flucht gelungen. Am 5. März 2012 sei er um 23:29 Uhr Opfer eines weiteren Übergriffs geworden, bei welchem man ihn mit dem Tod bedroht habe. Die Ausführungen des Beschwerdeführers sind alleine schon aufgrund der Tatsache, dass seine Angreifer stets in der Überzahl waren, seiner jedoch nie habhaft wurden, nicht glaubhaft. Dass er sich dann auch noch an die exakte Uhrzeit des Überfalls vom 5. März 2012 erinnern will, ist schlechterdings unplausibel. Hätten die Angreifer vom 5. März 2012 den Beschwerdeführer deportieren wollen, so hätten sie dies jederzeit tun können und wohl auch getan. Aus den Unterlagen geht denn auch nicht hervor, dass der Beschwerdeführer sein politisches Engagement vom Sudan aus weiter verfolgt, weshalb nicht einzusehen ist, inwiefern die äthiopischen Behörden ein Interesse daran hätten, ausgerechnet ihn, der seit elf Jahren ausser Landes weilt, nach Äthiopien zu entführen. Gemäss gesicherten Erkenntnissen des Bundesverwaltungsgerichts ist das Risiko einer Deportation oder Verschleppung für Äthiopier, die im Sudan vom UNHCR als Flüchtlinge anerkannt sind, gering (vgl. Urteile des BVGer E-1230/2011 vom 25. Mai 2011, E-3405/2011 und E-3498/2011 vom 11. August 2011, E-5739/2011 vom 1. November 2011). Das UNHCR registriert vor Ort sämtliche Äthiopier, die sich in einem Flüchtlingslager melden, unabhängig davon, weshalb sie Äthiopien verlassen haben. Es gibt vorliegend keine konkreten Anhaltspunkte dafür, dass ihm eine Rückführung nach Äthiopien drohen könnte, zumal er sich seit 2003 im Sudan aufhält. Er konnte nicht glaubhaft darlegen, persönlich, faktisch und unmittelbar bedroht zu sein, unter Verletzung des Non-Refoulement-Prinzips nach Äthiopien zurückgeschafft zu werden. Da er zudem den Flüchtlingsstatus durch das UNHCR erhalten hat, hat er jederzeit die Möglichkeit, sich bei einer Vertretung des UNHCR im Sudan zu melden. Diesbezüglich wird darauf hingewiesen, dass das UNHCR den Sudan an seine internationalen Verpflichtungen erinnert hat, der die Flüchtlingskonvention vom 28. Juli 1951 unterzeichnet hat (Konv. SR 0.142.30). Im Lichte der obigen Erwägungen kommt das Gericht zum Schluss, dass der Beschwerdeführer bei einem Verbleib im Sudan nicht gefährdet ist. Seine Furcht vor einer Deportation nach Äthiopien ist daher als objektiv unbegründet im Sinne des Asylgesetzes einzustufen.</w:t>
      </w:r>
    </w:p>
    <w:p>
      <w:r>
        <w:rPr>
          <w:b/>
        </w:rPr>
        <w:t>E. 6.4</w:t>
      </w:r>
    </w:p>
    <w:p>
      <w:r>
        <w:t>Schliesslich ist festzustellen, dass keine nahen Verwandten oder Bezugspersonen des Beschwerdeführers in der Schweiz leben, und den Akten auch sonst keine Hinweise auf Anknüpfungspunkte zur Schweiz zu entnehmen sind.</w:t>
      </w:r>
    </w:p>
    <w:p>
      <w:r>
        <w:rPr>
          <w:b/>
        </w:rPr>
        <w:t>E. 6.5</w:t>
      </w:r>
    </w:p>
    <w:p>
      <w:r>
        <w:t>Der Beschwerdeführer vermochte insgesamt nicht aufzuzeigen, dass er auf die Schutzgewährung durch die Schweiz angewiesen ist beziehungsweise ihm gerade die Schweiz den erforderlichen Schutz gewähren muss. Der weitere Verbleib im Sudan ist ihm nach dem Gesagten zuzumuten und das BFM hat ihm zu Recht die Einreise in die Schweiz verweigert und das Asylgesuch abgelehnt.</w:t>
      </w:r>
    </w:p>
    <w:p>
      <w:r>
        <w:rPr>
          <w:b/>
        </w:rPr>
        <w:t>E. 7</w:t>
      </w:r>
    </w:p>
    <w:p>
      <w:r>
        <w:t>Aus diesen Erwägungen ergibt sich, dass die angefochtene Verfügung Bundesrecht nicht verletzt und den rechtserheblichen Sachverhalt richtig und vollständig feststellt (Art. 106 Abs. 1 AsylG). Die Beschwerde ist deshalb abzuweisen.</w:t>
      </w:r>
    </w:p>
    <w:p>
      <w:r>
        <w:rPr>
          <w:b/>
        </w:rPr>
        <w:t>E. 8</w:t>
      </w:r>
    </w:p>
    <w:p>
      <w:r>
        <w:t>Bei diesem Ausgang des Verfahrens wären dessen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