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D-3332/2023 vom 22. Juni 2023</w:t>
      </w:r>
    </w:p>
    <w:p>
      <w:r>
        <w:t>Bundesverwaltungsgericht, 2023-06-22, DE</w:t>
      </w:r>
    </w:p>
    <w:p>
      <w:r>
        <w:rPr>
          <w:b/>
        </w:rPr>
        <w:t xml:space="preserve">Quelle: </w:t>
      </w:r>
      <w:r>
        <w:t>https://mcp.opencaselaw.ch/entscheid/bvger_D-3332_2023</w:t>
      </w:r>
    </w:p>
    <w:p>
      <w:r>
        <w:t>FR: TAF D-3332/2023 du 22 juin 2023</w:t>
      </w:r>
    </w:p>
    <w:p>
      <w:r>
        <w:t>IT: TAF D-3332/2023 del 22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hier - endgültig (vgl. Art. 83 Bst. d Ziff. 1 BGG). Die Beschwerdeführenden sind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eine solche, weshalb das Urteil nur summarisch zu begründen ist (Art. 111a Abs. 2 AsylG). Gestützt auf Art. 111a Abs. 1 AsylG wurde auf die Durchführung eines Schriftenwechsels verzichtet.</w:t>
      </w:r>
    </w:p>
    <w:p>
      <w:r>
        <w:rPr>
          <w:b/>
        </w:rPr>
        <w:t>E. 4.1</w:t>
      </w:r>
    </w:p>
    <w:p>
      <w:r>
        <w:t>Die Beschwerdeführenden rügen, das SEM habe den Sachverhalt ungenügend abgeklärt beziehungsweise den Untersuchungsgrundsatz verletzt. So habe es die aktuelle Situation in Kroatien trotz zum Teil widersprüchlicher Berichte über die Zustände im kroatischen Asylwesen nicht sorgfältig geprüft, den medizinischen Sachverhalt nicht ausreichend festgestellt und sich vor dem Hintergrund, dass wichtige Nichtregierungsorganisationen wie «Médecins du Monde» (MdM) ihre Dienste eingestellt hätten, nicht mit der Gefahr einer ungenügenden medizinischen Versorgung in Kroatien auseinandergesetzt. Diese formellen Rügen sind vorab zu prüfen.</w:t>
      </w:r>
    </w:p>
    <w:p>
      <w:r>
        <w:rPr>
          <w:b/>
        </w:rPr>
        <w:t>E. 4.2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(vgl.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 Ihre Grenze findet die Untersuchungspflicht in der Mitwirkungspflicht der Asylsuchenden (vgl. Art. 8 AsylG).</w:t>
      </w:r>
    </w:p>
    <w:p>
      <w:r>
        <w:rPr>
          <w:b/>
        </w:rPr>
        <w:t>E. 4.3</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4.4</w:t>
      </w:r>
    </w:p>
    <w:p>
      <w:r>
        <w:t>Die Vorinstanz hat sich ausführlich und mit Bezug auf kritische Berichte mit dem kroatischen Asylsystem sowie mit der medizinischen Infrastruktur für Asylsuchende in Kroatien auseinandergesetzt (vgl. die angefochtene Verfügung, S. 4-9). Diese Ausführungen stehen im Einklang mit der bundesverwaltungsgerichtlichen Rechtsprechung (vgl. unten E. 6.2, 7.2 und 7.3.3). Allein der Umstand, dass die Beschwerdeführenden die Lageeinschätzung der Vorinstanz betreffend das Asyl- und Aufnahmeverfahren in Kroatien nicht teilen, stellt keine Verletzung des Untersuchungsgrundsatzes respektive der Pflicht zur vollständigen und richtigen Abklärung des rechtserheblichen Sachverhalts dar, sondern betrifft vielmehr die materielle Beurteilung der vorgebrachten Überstellungshindernisse. Die diesbezüglichen Ausführungen der Beschwerdeführenden tangieren denn auch im Wesentlichen materielle und nicht formelle Aspekte.</w:t>
      </w:r>
    </w:p>
    <w:p>
      <w:r>
        <w:rPr>
          <w:b/>
        </w:rPr>
        <w:t>E. 4.5</w:t>
      </w:r>
    </w:p>
    <w:p>
      <w:r>
        <w:t>Bezüglich des medizinischen Sachverhalts ist den Akten zu entnehmen, dass die Beschwerdeführenden insgesamt mehrmals wöchentlich bei der medizinischen Abteilung vorstellig wurden. Die gesundheitlichen Beschwerden wurden jeweils behandelt und hinreichend detailliert in die jeweiligen Verlaufsberichte aufgenommen (vgl. act. SEM 1249422-45/1, act. SEM 1249422-46/2, act. SEM 1249422-47/2, act. SEM 1249422-48/1 und act. SEM 1249422-49/1). Die Vorinstanz hat am (...) sämtliche medizinische Unterlagen eingeholt. Zudem wurde es vom Medic-Help darüber informiert, dass keine weiteren Termine ausstehend seien (vgl. act. SEM 1249422-44/1). Vor diesem Hintergrund war die Vorinstanz nicht gehalten, von Amtes wegen weitere Abklärungen zu veranlassen. Vielmehr ist der medizinische Sachverhalt - soweit entscheidrelevant - erstellt. Eine Verletzung des Untersuchungsgrundsatzes liegt nicht vor.</w:t>
      </w:r>
    </w:p>
    <w:p>
      <w:r>
        <w:rPr>
          <w:b/>
        </w:rPr>
        <w:t>E. 4.6</w:t>
      </w:r>
    </w:p>
    <w:p>
      <w:r>
        <w:t>Dem Gesagten zufolge erweisen sich die formellen Rügen als unbegründet. Der Eventualantrag auf Rückweisung der Sache an die Vorinstanz zur Neubeurteilung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in den Art. 23-25 Dublin-III-VO geregelten sogenannten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w:t>
      </w:r>
    </w:p>
    <w:p>
      <w:r>
        <w:rPr>
          <w:b/>
        </w:rPr>
        <w:t>E. 5.3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wiederaufzunehmen, um das Verfahren zur Bestimmung des zuständigen Mitgliedstaats zum Abschluss zu bringen (Art. 20 Abs. 5 Dublin-III-VO). Diese Bestimmung findet auch - wie hier - im Falle der Weiterreise eines Antragstellers in einen anderen Mitgliedstaat bei noch nicht abgeschlossenem Zuständigkeitsverfahren Anwendung (vgl. Filzwieser/ Sprung, Dublin-III-Verordnung, 2014, K. 19 zu Art. 20).</w:t>
      </w:r>
    </w:p>
    <w:p>
      <w:r>
        <w:rPr>
          <w:b/>
        </w:rPr>
        <w:t>E. 5.4</w:t>
      </w:r>
    </w:p>
    <w:p>
      <w:r>
        <w:t>Die Beschwerdeführenden haben gemäss Fingerabdruck-Datenbank (Zentraleinheit-Eurodac) am (...) in Kroatien Asylgesuche eingereicht. Das SEM ersuchte deshalb die kroatischen Behörden am 17. Mai 2023 um Wiederaufnahme der Beschwerdeführenden. Nachdem die kroatischen Behörden dem Gesuch um Rückübernahme gestützt auf Art. 20 Abs. 5 Dublin-III-VO am 31. Mai 2023 zugestimmt haben, ist die Zuständigkeit Kroatiens somit grundsätzlich gegeben. Die grundsätzliche Zuständigkeit wird von den Beschwerdeführenden - zu Recht - auch nicht bestritten.</w:t>
      </w:r>
    </w:p>
    <w:p>
      <w:r>
        <w:rPr>
          <w:b/>
        </w:rPr>
        <w:t>E. 6.1</w:t>
      </w:r>
    </w:p>
    <w:p>
      <w:r>
        <w:t>Nachfolgend ist im Lichte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6.2</w:t>
      </w:r>
    </w:p>
    <w:p>
      <w:r>
        <w:t>Im Referenzurteil Urteil E-1488/2020 vom 22. März 2023 wurde die seit dem Referenzurteil D-1611/2016 vom 22. März 2016 bestehende Praxis der grundsätzlichen Zulässigkeit von Dublin-Überstellungen nach Kroatien bestätigt, da nicht davon auszugehen sei, das Asylverfahren und die Aufnahmebedingungen in Kroatien wiesen systemische Schwachstellen im Sinne von Art. 3 Abs. 2 Sätze 2 und 3 Dublin-III-VO auf, die eine Überstellung von Gesuchstellenden generell als unzulässig erscheinen lassen würden (vgl. a.a.O. E. 9.5). Für eine Änderung der Rechtsprechung besteht auch in Würdigung der von den Beschwerdeführenden anlässlich der Dublin-Gespräche und in der Beschwerde geltend gemachten Vorkommnisse (vgl. oben A.d.) sowie die in der Beschwerde erwähnten Berichte von Nichtregierungsorganisationen keine Veranlassung, zumal entsprechende Berichte im Rahmen des Referenzurteils vom 22. März 2023 gerade eingehend berücksichtigt wurden (vgl. a.a.O. E. 9.2 ff.).</w:t>
      </w:r>
    </w:p>
    <w:p>
      <w:r>
        <w:rPr>
          <w:b/>
        </w:rPr>
        <w:t>E. 6.3</w:t>
      </w:r>
    </w:p>
    <w:p>
      <w:r>
        <w:t>Unter diesen Umständen ist die Anwendung von Art. 3 Abs. 2 Dublin-III-VO nicht gerechtfertigt.</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7.2</w:t>
      </w:r>
    </w:p>
    <w:p>
      <w:r>
        <w:t>Das Bundesverwaltungsgericht verkennt - mit Verweis auf die Vorbringen der Beschwerdeführenden anlässlich der Dublin-Gespräche und in der Beschwerdeschrift, wonach sie in einen Container ohne Luftzufuhr, ohne Essen und mit beschränktem Zugang zu einer Toilette eingesperrt worden seien sowie Gewalt erlebt hätten - nicht, dass der Empfang und die Aufnahmebedingungen für Asylsuchende in Kroatien problematisch sein können. Die Beschwerdeführenden vermögen indessen mit ihren entsprechenden Vorbringen nicht darzutun, dass sie in Kroatien - nach legaler Rückkehr aus einem Dublin-Mitgliedstaat - kein faires Asylverfahren erhalten und sie ernsthaft Gefahr laufen würden, bei einer Rückkehr dorthin unmenschlich im Sinne von Art. 3 EMRK behandelt zu werden. Sie werden sich nach der Dublin-Überstellung in einer anderen Situation als bei ihrer früheren (illegalen) Einreise nach Kroatien befinden. Das Bundesverwaltungsgericht geht davon aus, dass Kroatien grundsätzlich als Rechtsstaat mit einem funktionierenden Justizsystem einzustufen ist. Bei einer allfälligen vorübergehenden Einschränkung der ihnen zustehenden Aufnahmebedingungen könnten sich die Beschwerdeführenden an die kroatischen Behörden wenden und ihre Rechte auf dem Rechtsweg einfordern (vgl. Art. 26 der Richtlinie des Europäischen Parlaments und des Rates 2013/33/EU vom 26. Juni 2013 zur Festlegung von Normen für die Aufnahme von Personen, die internationalen Schutz beantragen [Aufnahmerichtlinie]). Daran vermag der Umstand, dass ein rechtliches Vorgehen möglicherweise mit grösseren Hürden und Schwierigkeiten verbunden sein könnte als in der Schweiz, nichts zu ändern (vgl. etwa Urteil des BVGer D-1686/2023 vom 5. April 2023 E. 6.3). Es obliegt sodann den kroatischen Behörden im Rahmen der von ihnen eingegangenen Verpflichtungen, Familien mit Kindern und besonderen Bedürfnissen rechtskonform unterzubringen und zu betreuen (vgl. Urteil des BVGer F-3957/2022 vom 11. Oktober 2022 E. 6.4). Es liegen keine Hinweise vor, dass die kroatischen Behörden dieser Verpflichtung nicht nachkommen würden.</w:t>
      </w:r>
    </w:p>
    <w:p>
      <w:r>
        <w:rPr>
          <w:b/>
        </w:rPr>
        <w:t>E. 7.3.1</w:t>
      </w:r>
    </w:p>
    <w:p>
      <w:r>
        <w:t>Soweit die Beschwerdeführenden vorbringen, sie seien gesundheitlich angeschlagen, was einer Überstellung nach Kroatien entgegenstehe, ist festzuhalten, dass eine zwangsweise Rückweisung von Personen mit gesundheitlichen Problemen nur ausnahmsweise einen Verstoss gegen Art. 3 EMRK darstellt.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7.3.2</w:t>
      </w:r>
    </w:p>
    <w:p>
      <w:r>
        <w:t>Wie bereits dargelegt, ist der medizinische Sachverhalt erstellt (vgl. oben E. 4.5). Den Akten ist zu entnehmen, dass sich der Beschwerdeführer 1 wegen Kopfschmerzen beim medizinischen Personal im Bundesasylzentrum gemeldet hat, woraufhin ihm (...) abgegeben worden ist (vgl. act. SEM 1249422-45/1). Die Beschwerdeführerin 2 hat sich mehrere Male beim Medic-Help gemeldet. Sie hatte eine leicht gerötete Haut, Kopfschmerzen und Magenbeschwerden. Bezüglich ihrer (...) wurden tiefe (...) gemessen, wobei festgehalten wurde, dass sie für eine (...) anzumelden sei, wenn sich die (...) nicht verbessern würden, aber vorläufig auf einen weiteren Termin verzichtet werde (vgl. act. SEM 1249422-46/2). Der Beschwerdeführer 3 hat eine (...) und hat sich wegen psychischen Problemen gemeldet; wegen der traumatischen Erlebnisse fühle er sich gestresst und schrecke oft auf (vgl. act. SEM 1249422-47/2). Zudem hat der Beschwerdeführer 3 beim Medic-Help erwähnt, dass die Beschwerdeführerin 4 mehrmals täglich wegen der Ereignisse in Kroatien weine und in der Nacht aufschrecke. Das medizinische Personal hat entschieden, keinen Arzttermin abzumachen, die Beschwerdeführerin 4 solle sich aber im Medic-Help melden (vgl. act. SEM 1249422-48/1). Anlässlich der Dublin-Gespräche vom 11. Mai 2023 machten die Eltern bezüglich der Beschwerdeführerin 4 geltend, sie habe einen Hautausschlag, schlafe schlecht und nörgle. Sie hätten sich diesbezüglich aber noch nicht beim medizinischen Personal gemeldet (vgl. act. SEM 1249422-33/4 F9 und act. SEM 1249422-34/4 F7). Die Beschwerdeführerin 5 leidet an Verstopfungen (vgl. act. SEM 1249422-49/1).</w:t>
      </w:r>
    </w:p>
    <w:p>
      <w:r>
        <w:rPr>
          <w:b/>
        </w:rPr>
        <w:t>E. 7.3.3</w:t>
      </w:r>
    </w:p>
    <w:p>
      <w:r>
        <w:t>Diese gesundheitlichen Beeinträchtigungen sind offensichtlich nicht von derartiger Schwere, dass sie die Feststellung der Unzulässigkeit im Sinne der genannten, restriktiven Rechtsprechung zu rechtfertigen vermöchten. Zudem können die genannten Beschwerden in Kroatien behandelt werden. Auch unter Berücksichtigung des Hinweises in der Rechtsmitteleingabe auf allfällige Komplikationen und Schwierigkeiten beim Zugang zu medizinischer Versorgung ist - selbst wenn das Team der «Médecins du Monde» vorübergehend nicht vor Ort sein sollte - nicht davon auszugehen, dass Kroatien seinen Verpflichtungen im Rahmen der Dublin-III-VO in medizinischer Hinsicht in genereller Weise nicht nachkommen könnte beziehungsweise nicht nachkommen wollte. Das Team der «Médecins du Monde» (MdM) ist nur eine von mehreren Stellen, die die medizinische Betreuung von Asylsuchenden in Kroatien gewährleisten (vgl. Urteil des BVGer D-6041/2022 vom 16. Mai 2023 E. 8.2.2 m.w.H.). Neben den vorhandenen staatlichen Stellen unterstützt insbesondere auch das Kroatische Rote Kreuz vulnerable Asylsuchende, die in den Empfangszentren untergebracht sind, in psychosozialer Hinsicht. In Kroatien steht grundsätzlich eine ausreichende medizinische Infrastruktur mit einem genügenden Behandlungsangebot zur Verfügung (vgl. Urteil des BVGer D-6041/2022 vom 16. Mai 2023 E. 8.2.3 m.w.H.), auch wenn ein einzelner Akteur vor- übergehend wegfallen sollte. Die Beschwerdeführenden konnten zudem nicht darlegen und dem Gericht sind keine entsprechenden Berichte bekannt, dass Kroatien nicht vorübergehend entsprechende Ausweichmöglichkeiten bereitstellen würde. Die geltend gemachten Gesundheitsrisiken beziehungsweise Beschwerden könnten alsdann höchstens die Reisefähigkeit tangieren, welche im Zeitpunkt der tatsächlichen Überstellung konkret abzuklären ist. Der aktuelle Gesundheitszustand der Beschwerdeführenden führt somit für den Fall einer Überstellung nach Kroatien nicht zur Annahme einer drohenden Verletzung von Art. 3 EMRK.</w:t>
      </w:r>
    </w:p>
    <w:p>
      <w:r>
        <w:rPr>
          <w:b/>
        </w:rPr>
        <w:t>E. 7.4</w:t>
      </w:r>
    </w:p>
    <w:p>
      <w:r>
        <w:t>Das Bundesverwaltungsgericht geht in seiner Praxis ebenso wie das SEM davon aus, dass die schweizerischen Behörden bei den kroatischen Behörden in der Regel keine individuellen Zusicherungen bezüglich des Zugangs zu adäquater Unterbringung, Betreuung und medizinischer Versorgung einzuholen haben (vgl. Referenzurteil des BVGer E-1488/2020 vom 22. März 2023 E. 12). Vorliegend bestehen keine Gründe, die ein Abweichen von dieser Regel aufdrängen würden. Der entsprechende Subeventualantrag ist abzuweisen. Die schweizerischen Behörden, die mit dem Vollzug der angefochtenen Verfügung beauftragt sind, werden dem aktuellen Gesundheitszustand der Beschwerdeführenden bei der Organisation der Überstellung nach Kroatien Rechnung tragen, indem sie die dortigen Behörden im Sinne von Art. 31 und Art. 32 Dublin-III-VO vorgängig über den Gesundheitszustand und die allenfalls notwendige medizinische Behandlung der Beschwerdeführenden informieren werden.</w:t>
      </w:r>
    </w:p>
    <w:p>
      <w:r>
        <w:rPr>
          <w:b/>
        </w:rPr>
        <w:t>E. 7.5</w:t>
      </w:r>
    </w:p>
    <w:p>
      <w:r>
        <w:t>Im Zusammenhang mit dem Kindeswohl ist festzuhalten, dass Kroatien Signatarstaat des Übereinkommens über die Rechte des Kindes (Kinderrechtskonvention KRK]; SR 0.107) ist und seinen daraus erwachsenen Verpflichtungen grundsätzlich nachkommt, weshalb eine Überstellung nach Kroatien weder eine Verletzung von Art. 3 KRK noch Art. 3 EMRK bedeutet. Angesichts der kurzen Aufenthaltsdauer in der Schweiz sind die Kinder hier noch nicht verwurzelt, sodass ein Vollzug der Wegweisung nicht gegen das Kindeswohl spricht. Allenfalls notwendige medizinische Behandlungen können nach dem Ausgeführten (vgl. vorstehend E. 7.3.3) auch in Kroatien erfolgen.</w:t>
      </w:r>
    </w:p>
    <w:p>
      <w:r>
        <w:rPr>
          <w:b/>
        </w:rPr>
        <w:t>E. 7.6</w:t>
      </w:r>
    </w:p>
    <w:p>
      <w:r>
        <w:t>Es liegen damit keine Gründe für einen zwingenden Selbsteintritt der Schweiz vor.</w:t>
      </w:r>
    </w:p>
    <w:p>
      <w:r>
        <w:rPr>
          <w:b/>
        </w:rPr>
        <w:t>E. 7.7</w:t>
      </w:r>
    </w:p>
    <w:p>
      <w:r>
        <w:t>Soweit in der Beschwerde eine unzureichende Prüfung der humanitären Gründe durch das SEM geltend gemacht wird, ist Folgendes festzuhalten: Gemäss Praxis des Bundesverwaltungsgerichts verfügt das SEM bei der Anwendung der Kann-Bestimmung von Art. 29a Abs. 3 AsylV 1 über einen Ermessensspielraum (vgl. BVGE 2015/9 E. 7 f.). Das Gericht beschränkt seine Beurteilung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7.8</w:t>
      </w:r>
    </w:p>
    <w:p>
      <w:r>
        <w:t>Nach dem Gesagten liegen weder völkerrechtliche Vollzugshindernisse vor, welche die Schweiz zum Selbsteintritt verpflichten würden, noch Rechtsfehler bei der Ermessensbetätigung. Es liegt folglich kein Grund für einen Selbsteintritt der Schweiz gemäss Art. 29a Abs. 3 AsylV 1 in Verbindung mit Art. 17 Dublin-III-VO vor. Kroatien bleibt somit zuständiger Mitgliedstaat gemäss Dublin-III-VO und ist verpflichtet, die Beschwerdeführenden wiederaufzunehmen.</w:t>
      </w:r>
    </w:p>
    <w:p>
      <w:r>
        <w:rPr>
          <w:b/>
        </w:rPr>
        <w:t>E. 8</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Kroatien in Anwendung von Art. 44 AsylG ebenfalls zu Recht angeordnet (Art. 32 Bst. a AsylV 1).</w:t>
      </w:r>
    </w:p>
    <w:p>
      <w:r>
        <w:rPr>
          <w:b/>
        </w:rPr>
        <w:t>E. 9</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10.1</w:t>
      </w:r>
    </w:p>
    <w:p>
      <w:r>
        <w:t>Der am 12. Juni 2023 verfügte Vollzugsstopp fällt mit dem vorliegenden Urteil dahin.</w:t>
      </w:r>
    </w:p>
    <w:p>
      <w:r>
        <w:rPr>
          <w:b/>
        </w:rPr>
        <w:t>E. 10.2</w:t>
      </w:r>
    </w:p>
    <w:p>
      <w:r>
        <w:t>Mit dem Entscheid in der Hauptsache sind die Gesuche um Erteilung der aufschiebenden Wirkung und um Verzicht auf die Erhebung eines Kostenvorschusses gegenstandslos geworden.</w:t>
      </w:r>
    </w:p>
    <w:p>
      <w:r>
        <w:rPr>
          <w:b/>
        </w:rPr>
        <w:t>E. 10.3</w:t>
      </w:r>
    </w:p>
    <w:p>
      <w:r>
        <w:t>Das Gesuch um Gewährung der unentgeltlichen Prozessführung ist abzuweisen, da die Begehren - wie sich aus den vorstehenden Erwägungen ergibt - als aussichtslos zu bezeichnen waren, weshalb die Voraussetzungen von Art. 65 Abs. 1 VwVG nicht erfüllt sind.</w:t>
      </w:r>
    </w:p>
    <w:p>
      <w:r>
        <w:rPr>
          <w:b/>
        </w:rPr>
        <w:t>E. 10.4</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