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D-3327/2019 vom 24. Juni 2020</w:t>
      </w:r>
    </w:p>
    <w:p>
      <w:r>
        <w:t>Bundesverwaltungsgericht, 2020-06-24, DE</w:t>
      </w:r>
    </w:p>
    <w:p>
      <w:r>
        <w:rPr>
          <w:b/>
        </w:rPr>
        <w:t xml:space="preserve">Quelle: </w:t>
      </w:r>
      <w:r>
        <w:t>https://mcp.opencaselaw.ch/entscheid/bvger_D-3327_2019</w:t>
      </w:r>
    </w:p>
    <w:p>
      <w:r>
        <w:t>FR: TAF D-3327/2019 du 24 juin 2020</w:t>
      </w:r>
    </w:p>
    <w:p>
      <w:r>
        <w:t>IT: TAF D-3327/2019 del 24 giugno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Akten der vorstehend unter A.a bezeichneten übrigen Familienmitglieder wurden im vorliegenden Beschwerdeverfahren beigezogen.</w:t>
      </w:r>
    </w:p>
    <w:p>
      <w:r>
        <w:rPr>
          <w:b/>
        </w:rPr>
        <w:t>E. 4</w:t>
      </w:r>
    </w:p>
    <w:p>
      <w:r>
        <w:t>In der Beschwerde wird unter Ziff. II. 3 (Eventualbegehren) beantragt, die Sache sei zur Neubeurteilung an die Vorinstanz zurückzuweisen. Dieser Antrag wird allerdings nicht einlässlich begründet; es wird lediglich an unterschiedlichen Stellen in der Beschwerde geltend gemacht, das SEM habe in seinem Entscheid die persönliche Bedrohungssituation des Beschwerdeführers sowie seine Konversion zum Christentum nicht berücksichtigt (vgl. S. 4 und 6 der Beschwerde). Sinngemäss wird damit eine Verletzung der Prüfungspflicht geltend gemacht. Diese besagt, dass alle erheblichen Parteivorbringen zu prüfen und zu würdigen sind (vgl. Art. 35 Abs. 1 VwVG; s. auch Art. 29 VwVG). Dazu ist Folgendes festzustellen: Die Konversion des Beschwerdeführers zum Christentum war im vorinstanzlichen Verfahren nicht aktenkundig. Es wäre Sache des Beschwerdeführers gewesen, dem SEM diesen Umstand rechtzeitig zur Kenntnis zu bringen (vgl. dazu insbesondere auch Art. 8 Abs. 1 Bst. d AsylG). Dem SEM kann daher nicht vorgeworfen werden, es habe dieses Sachverhaltselement in seinem Entscheid nicht berücksichtigt. Sodann führte das SEM im angefochtenen Entscheid aus, die vom Vater des Beschwerdeführers geltend gemachte Verfolgungssituation in Iran sei als unglaubhaft erachtet worden, weshalb nicht von einer damit zusammenhängenden, begründeten Verfolgungsfurcht des Beschwerdeführers auszugehen sei. Da die vom Beschwerdeführer geltend gemachte indirekte Bedrohung und Beschlagnahme von in seinem Eigentum befindlichen Gegenständen durch den Geheimdienst gemäss seiner Darstellung im Zusammenhang mit der Verfolgung seines Vaters erfolgte, konnte das SEM angesichts des Hinweises auf die festgestellte Unglaubhaftigkeit der vom Vater des Beschwerdeführers geltend gemachten Verfolgung auf eine eingehende Prüfung dieser Vorbringen verzichten. Die sinngemässe Rüge, das SEM habe die ihm obliegende Prüfungspflicht verletzt, ist demnach als unbegründet zu erachten, und das Kassationsbegehren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2009/29 E. 5.1).</w:t>
      </w:r>
    </w:p>
    <w:p>
      <w:r>
        <w:rPr>
          <w:b/>
        </w:rPr>
        <w:t>E. 5.4</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6.1</w:t>
      </w:r>
    </w:p>
    <w:p>
      <w:r>
        <w:t>Die Vorinstanz führte zur Begründung ihres ablehnenden Entscheids im Wesentlichen aus, der Beschwerdeführer habe ausgesagt, er habe keine eigenen Ausreisegründe, sondern sei aufgrund der Schwierigkeiten seines Vaters ausgereist; diesem sei Spionagetätigkeit unterstellt worden. Diesen Vorbringen seien indessen keine ausreichenden Hinweise auf das Bestehen eine begründeten Furcht vor künftiger Verfolgung im Heimatland zu entnehmen. Die Asylvorbringen seien nicht asylrelevant im Sinne von Art. 3 AsylG. Im datumsgleichen Asylentscheid betreffend seinen Vater sei zudem festgestellt worden, dass dessen Asylvorbringen nicht glaubhaft seien. Daher sei auch das Vorliegen einer asylbeachtlichen Reflexverfolgung im Zusammenhang mit den geltend gemachten Problemen des Vaters zu verneinen. Die eingereichten Beweismittel führten zu keiner anderen Einschätzung. Die Flüchtlingseigenschaft sei daher zu verneinen und das Asylgesuch abzulehnen. Die Vorinstanz führte im Weiteren aus, der Wegweisungsvollzug nach Iran sei zulässig, zumutbar und möglich. Hinsichtlich der Frage der Zumutbarkeit des Vollzugs hob das SEM die Ausbildung des Beschwerdeführers, die günstigen finanziellen Verhältnisse seiner Familie sowie das tragfähige familiäre Beziehungsnetz hervor.</w:t>
      </w:r>
    </w:p>
    <w:p>
      <w:r>
        <w:rPr>
          <w:b/>
        </w:rPr>
        <w:t>E. 6.2</w:t>
      </w:r>
    </w:p>
    <w:p>
      <w:r>
        <w:t>In der Beschwerde wird geltend gemacht, der Beschwerdeführer sei als Sohn seines verfolgten Vaters Opfer einer Reflexverfolgung. Seiner Mutter sei angedroht worden, man würde die Kinder entführen, falls die Mutter Dawoud Ahmadineschad informiere, was diese dann aber dennoch getan habe. Seinem Vater sei ebenfalls gedroht worden, man werde seinem Sohn Nachteile zufügen. Demnach sei der Beschwerdeführer persönlich durch den Geheimdienst bedroht worden, was das SEM nicht berücksichtigt habe. Aufgrund der Drohungen habe der Beschwerdeführer nur noch in Begleitung des Onkels die Universitätsvorlesungen besuchen können. Sein Vater sowie die gesamte Familie hätten aktuell Drohungen auf Twitter erhalten. Er sei demnach wegen seines Vaters Repressalien ausgesetzt. Er sei in demselben Ausmass gefährdet wie der Bruder seines Vaters, welcher aufgrund der politischen Aktivitäten des Vaters sowie dessen Tätigkeiten für Dawoud Ahmadineschad verhaftet worden sei. Bei den Hausdurchsuchungen sei auch sein Zimmer durchwühlt und sein Laptop sowie CDs und Notizen beschlagnahmt worden. Offenbar sei der Geheimdienst auch an seiner Person interessiert, und er sei bereits in dessen Fokus geraten. Dies sei vom SEM nicht berücksichtigt worden. Es bestehe demnach begründete Furcht vor einer asylbeachtlichen Reflexverfolgung. Ausserdem sei zu berücksichtigen, dass der Beschwerdeführer nach seiner Einreise in die Schweiz zum Christentum konvertiert sei. Diese Tatsache sowie die damit einhergehende Verfolgungsfurcht sei vom SEM in seinem Entscheid nicht berücksichtigt worden. Gemäss der Rechtsprechung des Bundesverwaltungsgerichts und des EGMR führe die Konversion zum Christentum in Verbindung mit oppositioneller Tätigkeit zur Asylgewährung. Auch Personen mit einem schwach ausgeprägten Profil seien bei der Einreise nach Iran gefährdet, insbesondere wenn die Behörden bereits früher auf sie aufmerksam geworden seien. Im vorliegenden Fall seien die Eltern, namentlich der Vater, des Beschwerdeführers oppositionell tätig gewesen. Der Vater habe nicht nur eine Verfolgung durch das Regime, sondern auch durch Dawoud Ahmadineschad befürchtet. Repressalien gegen den Beschwerdeführer könnten nicht ausgeschlossen werden. Wie erwähnt sei der Beschwerdeführer zudem selber bereits in der Vergangenheit ins Visier des Geheimdienstes geraten, nämlich durch die Beschlagnahmung seiner elektronischen Geräte und Notizen anlässlich der Hausdurchsuchung. Aus diesen Gründen bestehe bei einer Rückkehr nach Iran die Gefahr einer flüchtlingsrechtlich relevanten Verfolgung. Weiter wird vorgebracht, der Vollzug der Wegweisung des Beschwerdeführers nach Iran sei unzumutbar. Die im Iran verbliebenen Familienangehörigen seines Vaters hätten den Kontakt zum Vater abgebrochen. Der Beschwerdeführer würde daher von dieser Seite keine Unterstützung erhalten. Er sei Student und habe keine Arbeitserfahrung; seine Eltern hätten bisher sein Leben finanziert. Ausserdem dürfe die Familie nicht getrennt werden.</w:t>
      </w:r>
    </w:p>
    <w:p>
      <w:r>
        <w:rPr>
          <w:b/>
        </w:rPr>
        <w:t>E. 6.3</w:t>
      </w:r>
    </w:p>
    <w:p>
      <w:r>
        <w:t>In seiner (alle fünf Familienmitglieder betreffenden) Vernehmlassung führt das SEM (in Bezug auf den Beschwerdeführer) aus, die Vorbringen in den jeweiligen Beschwerden der Eltern des Beschwerdeführers sowie die damit eingereichten Beweismittel seien nicht geeignet, eine begründete Furcht vor flüchtlingsrechtlich relevanten Nachteilen glaubhaft zu machen. Es sei insbesondere nicht davon auszugehen, dass die Eltern des Beschwerdeführers wegen den von ihnen geltend gemachten Äusserungen in den sozialen Medien oder wegen exilpolitischer Aktivitäten bei einer Rückkehr nach Iran in flüchtlingsrechtlich relevanter Weise verfolgt würden. Demnach könne daraus auch für den Beschwerdeführer keine relevante Bedrohungslage abgeleitet werden. Im Weiteren werde auf Beschwerdeebene erstmals vorgebracht, der Beschwerdeführer sei zum Christentum konvertiert. Es sei nicht nachvollziehbar, weshalb dieses Ereignis nicht bereits im erstinstanzlichen Verfahren thematisiert worden sei. Unter Hinweis auf die diesbezügliche Rechtsprechung des Bundesverwaltungsgerichts (Verweis auf das Urteil D-3357/2006 vom 9. Juli 2009 [publiziert als BVGE 2009/28]) sei sodann festzustellen, dass den eingereichten Ausführungen und Beweismitteln nicht entnommen werden könne, dass sich der Beschwerdeführer bei der Ausübung seiner christlichen Gesinnung besonders engagiert oder gar exponiert habe. Es sei daher davon auszugehen, dass er ein einfaches Mitglied einer christlichen Vereinigung sei. Demnach sei nicht von einer konkreten Gefährdung infolge der Konversion auszugehen. In Bezug auf die geltend gemachte Reflexverfolgung sei sodann festzustellen, dass die vom Vater des Beschwerdeführers geltend gemachte Gefährdungslage nach wie vor nicht glaubhaft sei. Daher sei das Vorbringen, der Beschwerdeführer sei im Zusammenhang mit der Verfolgung seines Vaters einer Reflexverfolgung ausgesetzt, nicht relevant. Insoweit als in der Beschwerde vorgebracht werde, die Aussagen des Beschwerdeführers würden mit denjenigen seiner Geschwister und seiner Mutter übereinstimmen, sei Folgendes festzustellen: Es treffe zu, dass alle denselben Sachverhalt schildern würden. Es falle aber auf, dass die Familienmitglieder bezüglich der beiden Hausdurchsuchungen dieselben Formulierungen und denselben Detaillierungsgrad verwenden und demselben Schema folgen würden, obwohl eigentlich vier verschiedene, je persönliche Erzählperspektiven zu erwarten wären. Es entstehe dadurch der Eindruck, dass die Familienmitglieder die Vorbringen zusammen abgesprochen hätten. Auch aus diesem Grund komme das SEM zum Schluss, dass die Verfolgung des Vaters des Beschwerdeführers nicht glaubhaft sei und demnach auch keine Reflexverfolgung bestehe.</w:t>
      </w:r>
    </w:p>
    <w:p>
      <w:r>
        <w:rPr>
          <w:b/>
        </w:rPr>
        <w:t>E. 6.4</w:t>
      </w:r>
    </w:p>
    <w:p>
      <w:r>
        <w:t>In der (ebenfalls alle fünf Familienmitglieder betreffenden) Replik wird in Bezug auf den Beschwerdeführer entgegnet, die eingereichten Fotos aus den Jahren 2013 bis 2019 würden weitere politische Aktivitäten belegen. Damit sei glaubhaft gemacht, dass sich die Eltern des Beschwerdeführers in Iran und in der Schweiz gegen das iranische Regime engagiert hätten. Diese Vorbringen seien zu berücksichtigen, zumal das SEM nicht bewiesen habe, dass es sich beim fraglichen Bildmaterial um Montagen handle. Sodann sei auf die Konversion des Beschwerdeführers zu verweisen. Diese sei belegt, und es sei unerheblich, dass dies erst auf Beschwerdeebene geltend gemacht werde. Der Beschwerdeführer sei nicht erst nach dem negativen Asylentscheid (aus asyltaktischen Gründen) konvertiert, sondern bereits im Jahr 2017 und aus Überzeugung. Die Taufe sei auch von Drittpersonen gefilmt und fotografiert worden, es seien viele Personen anwesend gewesen. Es könne daher nicht ausgeschlossen werden, dass Aufnahmen der Taufe in die Hände des iranischen Geheimdienstes geraten oder gar Spitzel bei der Taufe anwesend gewesen seien. Die Konversion müsse kumulativ zu den übrigen Asylgründen berücksichtigt werden. Weiter wird ausgeführt, der Beschwerdeführer sowie seine Geschwister und seine Mutter seien Zeugen der geltend gemachten Vorfälle gewesen. Ihre Aussagen würden mit denjenigen des Vaters übereinstimmen; gleichzeitig enthielten die Aussagen der Familienmitglieder aber auch persönliche Details und Sichtweisen. So habe der Beschwerdeführer seine Sicht der Dinge dargelegt. Seiner Meinung nach habe die Familie aus Iran ausreisen müssen, weil sonst die Gefahr bestanden hätte, dass seine Mutter, seine Geschwister oder er selber vom Geheimdienst entführt worden wären, um seinen Vater unter Druck zu setzen. Der Vorwurf des SEM, die Aussagen seien abgesprochen worden, sei daher unbegründet. Das SEM habe die Glaubhaftigkeit der Asylbegründung willkürlich verneint. Die verschiedenen Asylgründe müssten gesamtheitlich betrachtet werden. Der Beschwerdeführer sei ein Opfer von Reflexverfolgung.</w:t>
      </w:r>
    </w:p>
    <w:p>
      <w:r>
        <w:rPr>
          <w:b/>
        </w:rPr>
        <w:t>E. 7</w:t>
      </w:r>
    </w:p>
    <w:p>
      <w:r>
        <w:t>Nachfolgend ist zunächst zu prüfen, ob der Beschwerdeführer aufgrund von bestehenden Vorfluchtgründen die Flüchtlingseigenschaft erfüllt (vgl. Art. 3 und 7 AsylG).</w:t>
      </w:r>
    </w:p>
    <w:p>
      <w:r>
        <w:rPr>
          <w:b/>
        </w:rPr>
        <w:t>E. 7.1</w:t>
      </w:r>
    </w:p>
    <w:p>
      <w:r>
        <w:t>Seitens des Beschwerdeführers wird geltend gemacht, er sei in Iran indirekt bedroht worden, indem seinen Eltern angedroht worden sei, man werde ihren Kindern Nachteile zufügen. Ausserdem seien anlässlich der Hausdurchsuchungen auch in seinem Eigentum befindliche Gegenstände beschlagnahmt worden, womit er selber ins Visier des Geheimdienstes geraten sei. Ansonsten habe er jedoch in Iran keine persönlichen Probleme gehabt, und er sei auch in keiner Art und Weise politisch aktiv gewesen. Es ist damit zunächst festzustellen, dass der Beschwerdeführer bis zur Ausreise keinen konkreten, gegen ihn persönlich gerichteten und in ihrer Intensität den Anforderungen von Art. 3 Abs. 2 AsylG genügenden Verfolgungsmassnahmen ausgesetzt war. Ausserdem ist darauf hinzuweisen, dass im Beschwerdeverfahren des Vaters des Beschwerdeführers (vgl. D-3317/2019) mit Urteil vom 10. Juni 2020 festgestellt wird, es sei als unglaubhaft zu erachten, dass der Vater im Oktober 2016 unter den von ihm genannten Umständen und aus den von ihm genannten Gründen inhaftiert und gefoltert und dass sowohl am 10. Oktober 2016 als auch am 14. Januar 2017 sein Haus durchsucht und Gegenstände beschlagnahmt worden seien. Dabei wurde angefügt, der Umstand, dass die Familienmitglieder - gemäss den beigezogenen Akten - zu einem grossen Teil deckungsgleiche Angaben zur Hausdurchsuchung und Mitnahme des Ehemannes/Vaters am 10. Oktober 2016, seiner Rückkehr sowie der Hausdurchsuchung vom 14. Januar 2017 gemacht hätten, zwar grundsätzlich ein Indiz für die Glaubhaftigkeit dieser Asylvorbringen sein könne, dieser Umstand im vorliegenden Fall aber nicht geeignet sei, die dargelegten Zweifel an der Glaubhaftigkeit nachhaltig zu zerstreuen, zumal die Schilderungen der Angehörigen trotz einzelner aus der subjektiven Perspektive gemachten Aussagen insgesamt eine hohe Ähnlichkeit aufweisen würden, weshalb die bereits vom SEM geäusserte Vermutung, die Aussagen seien abgesprochen worden, nicht gänzlich von der Hand zu weisen sei. Angesichts der im Beschwerdeverfahren des Vaters festgestellten Unglaubhaftigkeit namentlich auch der Hausdurchsuchung vom Januar 2017 kann folglich auch nicht geglaubt werden, dass in diesem Kontext indirekte Drohungen gegen den Beschwerdeführer ausgestossen und in seinem Eigentum stehende Gegenstände beschlagnahmt worden sind. Sodann spricht auch der Umstand, dass der Beschwerdeführer eigenen Angaben zufolge legal und problemlos aus Iran ausgereist ist, gegen ein bestehendes Verfolgungsinteresse der iranischen Behörden an seiner Person. Insgesamt ist es ihm nicht gelungen, glaubhaft zu machen, dass er vor seiner Ausreise aus Iran als Sohn von C._______ ins Visier der iranischen Behörden geraten und asylrelevante Nachteile erlitten hat oder befürchten musste.</w:t>
      </w:r>
    </w:p>
    <w:p>
      <w:r>
        <w:rPr>
          <w:b/>
        </w:rPr>
        <w:t>E. 7.2</w:t>
      </w:r>
    </w:p>
    <w:p>
      <w:r>
        <w:t>Nach dem Gesagten ist das Bestehen einer asylbeachtlichen Verfolgung respektive Verfolgungsgefahr im Ausreisezeitpunkt zu verneinen.</w:t>
      </w:r>
    </w:p>
    <w:p>
      <w:r>
        <w:rPr>
          <w:b/>
        </w:rPr>
        <w:t>E. 8</w:t>
      </w:r>
    </w:p>
    <w:p>
      <w:r>
        <w:t>Im Folgenden ist zu prüfen, ob subjektive Nachfluchtgründe im Sinne von Art. 54 AsylG (vgl. dazu vorstehend E. 4.3) bestehen. Seitens des Beschwerdeführers wird diesbezüglich vorgebracht, er sei in der Schweiz zum Christentum konvertiert. Zudem wird auf die exilpolitische Tätigkeit seines Vaters verwiesen.</w:t>
      </w:r>
    </w:p>
    <w:p>
      <w:r>
        <w:rPr>
          <w:b/>
        </w:rPr>
        <w:t>E. 8.1</w:t>
      </w:r>
    </w:p>
    <w:p>
      <w:r>
        <w:t>Gemäss der Praxis der schweizerischen Asylbehörden führt der Übertritt vom muslimischen Glauben zum Christentum per se grundsätzlich nicht zu einer (individuellen) Verfolgung durch die iranischen Behörden. Die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dazu BVGE 2009/28 E. 7.3.4 f.; Urteile des BVGer D-7222/2013 vom 31. Oktober 2014 E. 6.5, D-2496/2018 vom 22. Mai 2018 E. 5.5, D-2407/2019 vom 27. Juni 2019 E. 7.2). Den Akten zufolge wurde der Beschwerdeführer am 3. September 2017 von einem Pastor der persisch-christlichen Gemeinde in der Schweiz getauft. Es ist demnach von einer erfolgten Konversion zum Christentum auszugehen. Allerdings deutet nichts auf ein exponiertes christliches Engagement des Beschwerdeführers in der Schweiz hin. Es ist daher grundsätzlich nicht von einer aktiven und sichtbar nach aussen praktizierten Glaubensausübung auszugehen, und es liegen im Übrigen auch keine konkreten Hinweise darauf vor, dass seine Abkehr vom muslimischen Glauben in seinem heimatlichen Umfeld öffentlich bekannt geworden ist. Die geltend gemachte Konversion zum Christentum vermag daher keine ernsthafte Verfolgungsfurcht zu begründen.</w:t>
      </w:r>
    </w:p>
    <w:p>
      <w:r>
        <w:rPr>
          <w:b/>
        </w:rPr>
        <w:t>E. 8.2</w:t>
      </w:r>
    </w:p>
    <w:p>
      <w:r>
        <w:t>Eine Reflexverfolgung liegt dann vor, wenn Angehörige von verfolgten Personen Repressalien ausgesetzt sind, sei es um Informationen über die verfolgte Person zu erhalten, um die Familie als Ganze für die Aktivitäten der primär verfolgten Person zu bestrafen, oder um die verfolgte Person zum Aufgeben ihrer Aktivitäten zu zwingen (vgl. dazu BVGE 2010/57 E. 4.1.3). Eine Reflexverfolgung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m.w.H.). Im bereits vorstehend erwähnten Beschwerdeurteil des Vaters des Beschwerdeführers wurde festgestellt, dass dieser aufgrund von subjektiven Nachfluchtgründen (exilpolitische Tätigkeit) - in Verbindung mit einer glaubhaft gemachten früheren Verfolgung durch die iranischen Behörden, welche indessen als nicht asylrelevant erachtet wurde - die Flüchtlingseigenschaft erfüllt. Es ist daher zu prüfen, ob der Beschwerdeführer im Falle seiner Rückkehr nach Iran der Gefahr einer flüchtlingsrechtlich beachtlichen Reflexverfolgung ausgesetzt wäre. Dies ist zu verneinen. Zunächst ist darauf hinzuweisen, dass keine Hinweise darauf bestehen, dass die iranischen Behörden aktuell nach seinem Vater fahnden (vgl. das Urteil D-3317/2019 vom 10. Juni 2020, E. 6.3; vgl. auch A12 F82). Aufgrund der vorstehenden Erwägungen ist ausserdem davon auszugehen, dass der Beschwerdeführer vor seiner Ausreise aus Iran keiner Reflexverfolgung wegen seines Vaters ausgesetzt war. Insbesondere machte er nicht geltend, zuvor je vom Geheimdienst kontaktiert und zu seinem Vater befragt worden zu sein. Sodann ist auch das Vorbringen, der Beschwerdeführer sei indirekt durch eine an seinen Vater gerichtete Twitter-Nachricht bedroht worden, nicht geeignet, eine konkrete Verfolgungsfurcht glaubhaft zu machen. Einerseits erhielt der Vater offenbar lediglich einmal eine solche Drohung (vgl. dazu die Beschwerdebeilage 7a im Beschwerdedossier des Vaters, D-3317/2019), welche zudem ohne konkrete Folgen blieb. Andererseits wird in keiner Art und Weise glaubhaft gemacht, dass es sich beim Urheber dieser Drohung um eine Person aus dem Umfeld des iranischen Geheimdienstes oder einer anderen staatlichen iranischen Behörde handelt. Im Weiteren ist anzufügen, dass die geltend gemachte Reflexverfolgung des jüngsten Bruders des Vaters des Beschwerdeführers (H._______) im Beschwerdeurteil des Vaters als unglaubhaft qualifiziert wird (vgl. das datumsgleiche Urteil D-3317/2019 E. 6.4). Das Argument, der Onkel des Beschwerdeführers sei nach der Ausreise der Familie des Beschwerdeführers einer Reflexverfolgung ausgesetzt gewesen, weshalb auch er eine solche zu gewärtigen habe, verfängt daher nicht. Insgesamt besteht somit kein konkreter Grund zur Annahme, dass der Beschwerdeführer im Zusammenhang mit seinem Vater im Falle seiner Rückkehr nach Iran mit beachtlicher Wahrscheinlichkeit ernsthafte Nachteile im Sinne von Art. 3 AsylG zu befürchten hätte.</w:t>
      </w:r>
    </w:p>
    <w:p>
      <w:r>
        <w:rPr>
          <w:b/>
        </w:rPr>
        <w:t>E. 8.3</w:t>
      </w:r>
    </w:p>
    <w:p>
      <w:r>
        <w:t>Nach dem Gesagten erfüllt der Beschwerdeführer die Flüchtlingseigenschaft auch unter dem Gesichtspunkt von Art. 54 AsylG nicht.</w:t>
      </w:r>
    </w:p>
    <w:p>
      <w:r>
        <w:rPr>
          <w:b/>
        </w:rPr>
        <w:t>E. 9</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10.3</w:t>
      </w:r>
    </w:p>
    <w:p>
      <w:r>
        <w:t>In der Beschwerde wird vorgebracht, es sei nicht zumutbar, dass der Beschwerdeführer von seinen übrigen Familienangehörigen getrennt werde; die Familie habe das Recht, zusammenzubleiben (vgl. S. 7 der Beschwerde). Der Beschwerdeführer beruft sich dabei sinngemäss auf den Grundsatz der Einheit der Familie (Art. 44 AsylG). Dieser besagt, dass die Asylbehörde bei der Anordnung der Wegweisung und des Wegweisungsvollzugs eine allenfalls bestehende Familieneinheit berücksichtigen muss. Daraus ergibt sich, dass im Falle der vorläufigen Aufnahme eines Familienmitglieds die übrigen Familienmitglieder in dessen vorläufige Aufnahme einzuschliessen sind (vgl. dazu beispielsweise die Urteile des BVGer E-3006/2012 vom 30. August 2012; D-277/2013 vom 18. Juni 2013 E. 9.6, m.w.H.; D-2557/2013 vom 28. November 2014 E. 5.6, m.w.H.; D-2254/2015 E. 9.2). In personeller Hinsicht umfasst der Begriff der Familie dabei den Ehepartner/die Ehepartnerin und die minderjährigen Kinder, wobei die in dauernder eheähnlicher Gemeinschaft zusammenlebenden Personen den Ehegatten gleichgestellt sind (vgl. Art. 1a Bst. a der Asylverordnung 1 vom 11. August 1999 [AsylV 1, SR 142.311]). Für den vorliegenden Fall ist festzustellen, dass der Beschwerdeführer im Zeitpunkt der Asylgesuchstellung bereits (...) Jahre alt und damit volljährig war. Somit ist das Verhältnis des Beschwerdeführers zu seinen Eltern nicht als Familieneinheit im Sinne von Art. 44 AsylG zu qualifizieren, und der Beschwerdeführer kann daraus keinen Anspruch auf einen Einbezug in die vorläufige Aufnahme seiner Eltern in der Schweiz ableiten.</w:t>
      </w:r>
    </w:p>
    <w:p>
      <w:r>
        <w:rPr>
          <w:b/>
        </w:rPr>
        <w:t>E. 11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11.1.3</w:t>
      </w:r>
    </w:p>
    <w:p>
      <w:r>
        <w:t>Sodann ergeben sich weder aus den Aussagen des Beschwerdeführers noch aus den Akten Anhaltspunkte dafür, dass er für den Fall einer Ausschaffung nach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wie vorstehend ausgeführt - nicht gelungen. Die allgemeine Menschenrechtssituation in Iran lässt den Wegweisungsvollzug zum heutigen Zeitpunkt ebenfalls nicht als unzulässig erscheinen. Es ist insbesondere darauf hinzuweisen, dass die Berichte über schwerwiegende Menschenrechtsverletzungen in Iran für sich allein noch keine Gefahr einer unmenschlichen Behandlung zu begründen vermögen (vgl. Urteil des EGMR S.F. et al. gegen Schweden vom 15. Mai 2012, 52077/10, §§ 63 f.).</w:t>
      </w:r>
    </w:p>
    <w:p>
      <w:r>
        <w:rPr>
          <w:b/>
        </w:rPr>
        <w:t>E. 11.1.4</w:t>
      </w:r>
    </w:p>
    <w:p>
      <w:r>
        <w:t>Nach dem Gesagten ist der Vollzug der Wegweisung sowohl im Sinne der asyl- als auch der völkerrechtlichen Bestimmungen zulässig.</w:t>
      </w:r>
    </w:p>
    <w:p>
      <w:r>
        <w:rPr>
          <w:b/>
        </w:rPr>
        <w:t>E. 11.2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11.2.1</w:t>
      </w:r>
    </w:p>
    <w:p>
      <w:r>
        <w:t>Die allgemeine Lage in Iran ist weder durch Krieg, Bürgerkrieg noch durch eine Situation allgemeiner Gewalt gekennzeichnet. Trotz der dort herrschenden totalitären Staatsordnung und der sich daraus ergebenden Probleme wird der Vollzug der Wegweisung nach Iran daher in konstanter Praxis als generell zumutbar erachtet.</w:t>
      </w:r>
    </w:p>
    <w:p>
      <w:r>
        <w:rPr>
          <w:b/>
        </w:rPr>
        <w:t>E. 11.2.2</w:t>
      </w:r>
    </w:p>
    <w:p>
      <w:r>
        <w:t>In individueller Hinsicht ist festzustellen, dass es sich beim Beschwerdeführer um einen (...)-jährigen Mann handelt, welcher an keinen aktenkundigen gesundheitlichen Problemen leidet. Er verfügt über eine gute Schulbildung und hat vor der Ausreise im 4. Semester (...) studiert. Im Weiteren ist zu berücksichtigen, dass mehrere Verwandte des Beschwerdeführers weiterhin in Iran leben (alle vier Grosseltern sowie mehrere Onkel und Tanten), und dass er zusammen mit seinem älteren Bruder (...) (vgl. D-3323/2019) nach Iran zurückkehren kann. Entgegen dem diesbezüglichen Vorbringen in der Beschwerde ist aufgrund der Aussagen des Beschwerdeführers anlässlich der Anhörung davon auszugehen, dass der Kontakt zu den in Iran befindlichen Familienangehörigen keineswegs abgebrochen ist (vgl. A12 F10 ff.). Es besteht somit auch kein konkreter Grund zur Annahme, der Beschwerdeführer würde bei seiner Rückkehr nach Iran nicht von seinen dort wohnhaften Verwandten unterstützt werden. Vielmehr ist davon auszugehen, dass ihm namentlich die Verwandten mütterlicherseits, welche in G._______ leben, Unterkunft gewähren und ihm bei der Reintegration (u.a. allenfalls bei der Arbeitssuche) behilflich sein würden. Ausserdem ist anzunehmen, dass der Beschwerdeführer bei Bedarf auf die finanzielle Unterstützung seiner Eltern, welche infolge ihrer Anerkennung als Flüchtlinge in der Schweiz bleiben können, zählen könnte. Schliesslich ist darauf hinzuweisen, dass die geltend gemachte gute Integration des Beschwerdeführers in der Schweiz kein Wegweisungsvollzugshindernis darstellt. Insgesamt ist nicht davon auszugehen, dass der Beschwerdeführer im Falle einer Rückkehr nach Iran aus wirtschaftlichen, sozialen oder medizinischen Gründen in eine existenzbedrohende Situation geraten wird. Der Vollzug der Wegweisung ist somit auch in individueller Hinsicht als zumutbar zu erachten.</w:t>
      </w:r>
    </w:p>
    <w:p>
      <w:r>
        <w:rPr>
          <w:b/>
        </w:rPr>
        <w:t>E. 11.3</w:t>
      </w:r>
    </w:p>
    <w:p>
      <w:r>
        <w:t>Schliesslich obliegt es dem Beschwerdeführer, sich bei der zuständigen Vertretung des Heimatstaates die für eine Rückkehr notwendigen Reisedokumente zu beschaffen, sollten die zu den Akten gereichten Identitätsdokumente nicht ausreichend sein (vgl. Art. 8 Abs. 4 AsylG und dazu auch BVGE 2008/34 E. 12), weshalb der Vollzug der Wegweisung auch als möglich zu bezeichnen ist (Art. 83 Abs. 2 AIG).</w:t>
      </w:r>
    </w:p>
    <w:p>
      <w:r>
        <w:rPr>
          <w:b/>
        </w:rPr>
        <w:t>E. 11.4</w:t>
      </w:r>
    </w:p>
    <w:p>
      <w:r>
        <w:t>Zusammenfassend ist festzustellen, dass die Vorinstanz den Wegweisungsvollzug zu Recht als zulässig, zumutbar und möglich bezeichnet hat. Eine Anordnung der vorläufigen Aufnahme fällt somit ausser Betracht (Art. 83 Abs. 1 - 4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13.1</w:t>
      </w:r>
    </w:p>
    <w:p>
      <w:r>
        <w:t>Bei diesem Ausgang des Verfahrens wären dessen Kosten dem Beschwerdeführer aufzuerlegen (Art. 63 Abs. 1 VwVG). Nachdem jedoch das mit der Beschwerde gestellte Gesuch um Gewährung der unentgeltlichen Prozessführung mit Verfügung vom 5. Juli 2019 gutgeheissen worden ist und nicht von einer veränderten finanziellen Lage des Beschwerdeführers auszugehen ist, werden keine Verfahrenskosten erhoben.</w:t>
      </w:r>
    </w:p>
    <w:p>
      <w:r>
        <w:rPr>
          <w:b/>
        </w:rPr>
        <w:t>E. 13.2</w:t>
      </w:r>
    </w:p>
    <w:p>
      <w:r>
        <w:t>Mit derselben Verfügung wurde ferner auch das Gesuch um amtliche Verbeiständung gutgeheissen. Die Festsetzung des amtlichen Honorars erfolgt in Anwendung von Art. 8-12 des Reglements vom 21. Februar 2008 über die Kosten und Entschädigungen vor dem Bundesverwaltungsgericht (VGKE, SR 173.320.2). In der Kostennote vom 28. Juni 2019 wird seitens der Rechtsvertretung ein Aufwand von 5.5 Stunden sowie Auslagen von Fr. 34.- geltend gemacht, was angemessen erscheint. Der ausgewiesene Stundenansatz von Fr. 200.- ist hingegen auf Fr. 150.- zu kürzen (vgl. dazu bereits die Verfügung vom 5. Juli 2019). Das amtliche Honorar für die als amtliche Rechtsbeiständin eingesetzte Rechtsvertreterin beträgt somit insgesamt Fr. 859.- (nicht mehrwertsteuerpflichtig)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