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D-3326/2020 vom 28. Mai 2020</w:t>
      </w:r>
    </w:p>
    <w:p>
      <w:r>
        <w:t>Bundesverwaltungsgericht, 2020-05-28, FR</w:t>
      </w:r>
    </w:p>
    <w:p>
      <w:r>
        <w:rPr>
          <w:b/>
        </w:rPr>
        <w:t xml:space="preserve">Quelle: </w:t>
      </w:r>
      <w:r>
        <w:t>https://mcp.opencaselaw.ch/entscheid/bvger_D-3326_2020_d20200528</w:t>
      </w:r>
    </w:p>
    <w:p>
      <w:r>
        <w:t>FR: TAF D-3326/2020 du 28 mai 2020</w:t>
      </w:r>
    </w:p>
    <w:p>
      <w:r>
        <w:t>IT: TAF D-3326/2020 del 28 maggio 2020</w:t>
      </w:r>
    </w:p>
    <w:p>
      <w:pPr>
        <w:pStyle w:val="Heading2"/>
      </w:pPr>
      <w:r>
        <w:t>Regeste</w:t>
      </w:r>
    </w:p>
    <w:p>
      <w:r>
        <w:t>Asile et renvoi (d&amp;eacute;lai de recours raccourci) | Asile et renvoi (délai de recours raccourci); décision du SEM du 28 mai 2020</w:t>
      </w:r>
    </w:p>
    <w:p>
      <w:pPr>
        <w:pStyle w:val="Heading2"/>
      </w:pPr>
      <w:r>
        <w:t>Erwägungen</w:t>
      </w:r>
    </w:p>
    <w:p>
      <w:r>
        <w:rPr>
          <w:b/>
        </w:rPr>
        <w:t>E. 23</w:t>
      </w:r>
    </w:p>
    <w:p>
      <w:r>
        <w:t>juin 2020 faisant état de troubles de l’adaptation et d’un possible PTSD, ainsi que les dépositions écrites de deux personnes ; que, le 14 janvier 2022, il a déposé un rapport médical actualisé, daté du 10 janvier 2022,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t>D-3326/2020 Page 6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comme relevé à juste titre par le SEM, ses déclarations, indépendamment de la question de leur vraisemblance, ne satisfont pas aux conditions posées par l’art. 3 LAsi, que l’interrogatoire d’environ deux heures auquel il aurait été soumis ne constitue manifestement pas un préjudice ciblé d’une intensité suffisante pour être déterminant au sens de la disposition précitée, que, nonobstant les problèmes psychologiques dont souffre actuellement le recourant (cf. notamment le rapport médical du 10 janvier 2022), il ne saurait en particulier être admis qu’il ait subi, du fait de ce seul interrogatoire, une pression psychique insupportable, que ledit rapport n’est au demeurant pas de nature à établir avec certitude l’origine des troubles actuels de l’intéressé, que, d’autre part, les craintes de subir de sérieux préjudices émises par celui-ci ne reposent sur aucun élément quelque peu tangible, que les agents du CID qui seraient venus à son domicile le (…) ne l’auraient ni arrêté ni même emmené sur-le-champ (contrairement d’ailleurs à ce qui est relevé dans le rapport médical du 10 janvier 2022), se contentant de lui demander de se rendre dans leurs bureaux dans l’après-midi,</w:t>
      </w:r>
    </w:p>
    <w:p>
      <w:r>
        <w:t>D-3326/2020 Page 7 que si lesdits agents se seraient certes montrés « sévères » lors de son interrogatoire (cf. procès-verbal de l’audition du 15 mai 2020, Q. 61), voire l’auraient menacé (cf. ibidem, Q. 82), ils auraient toutefois eu un comportement normal à son égard (cf. ibidem, Q. 47) et n’auraient apparemment pas usé de violence à son encontre (cf. ibidem, Q. 82), que l’intéressé n’aurait par ailleurs pas été détenu, ni même retenu, dans le camp ; qu’au terme de son interrogatoire, il aurait pu rentrer sans difficulté à son domicile, les agents du CID lui ayant simplement dit qu’ils le recontacteraient si nécessaire (cf. ibidem, Q. 39), que le fait que les policiers aient apparemment cherché par la suite à l’interroger à nouveau n’est par ailleurs pas suffisant pour fonder une crainte de persécution future, que, même en admettant que sa famille ait pu faire l’objet d’une surveillance depuis le départ en (…) de son frère (N […]) – qui bénéficie du statut de réfugié en Suisse, il ne ressort pas du dossier que le recourant aurait personnellement rencontré après le départ de son frère quelque problème que ce soit avec les autorités du fait des activités ou du départ de ce dernier, que sa situation n’est d’ailleurs pas identique à celle de son frère aîné, que celui-ci, né en (…), était en âge de côtoyer son cousin membre des LTTE ; que, pour cette raison, il aurait été soupçonné d’avoir des liens avec ceux-ci et aurait été arrêté et détenu durant deux jours avant d’être soumis à l’obligation de s’annoncer régulièrement auprès des autorités ; qu’il aurait également été en relation avec le TNA (« Tamil National Alliance ») ; qu’enfin, au contraire du recourant, il aurait quitté le Sri Lanka au moyen d’un faux passeport, que l’intéressé n’aurait quant à lui rencontré aucun problème du fait des activités de son cousin, décédé en (…), alors qu’il n’avait qu’environ (…) ans à cette époque, qu’il n’aurait jamais exercé d’activités politiques, ni eu de contacts avec des membres des LTTE, si ce n’est avec son cousin quand il était enfant, qu’au demeurant, si l’intéressé avait réellement été dans le collimateur des autorités, et du CID en particulier, il n’aurait pas pu quitter le Sri Lanka</w:t>
      </w:r>
    </w:p>
    <w:p>
      <w:r>
        <w:t>D-3326/2020 Page 8 depuis l’aéroport international de Colombo, muni de son propre passeport (cf. ibidem, Q. 34), que, pour le surplus, il convient de renvoyer à la décision attaquée, celle- ci étant suffisamment motivée (art. 109 al. 3 LTF, par renvoi de l’art. 4 PA), que le recours, sous cet angle, ne contient pas d’éléments nouveaux et déterminants susceptibles d’en remettre en cause le bien-fondé, que les arguments du recourant ne sont que de simples allégations, qu’aucun élément concret, ni moyen de preuve fiable ne viennent étayer, que les dépositions écrites de deux tierces personnes produites par le recourant, qui semblent confirmer que des individus se seraient renseignés à son sujet, ne sont pas déterminantes, qu’au vu de ce qui précède, rien ne permet d’admettre que lesdites personnes auraient eu l’intention de l’arrêter ou de lui faire subir de quelconques préjudices au sens de l’art. 3 LAsi, que si les agents du CID avaient eu l’intention de l’arrêter, ils auraient eu tout loisir de le faire précédemment, en particulier lors de son interrogatoire du (…) ; que par ailleurs, si telle avait été leur intention, ils ne l’auraient pas laissé rentrer chez lui, au vu du risque qu’il s’enfuie, qu’ils n’auraient au surplus pas manqué de le rechercher auprès de sa famille à B._______, qu’enfin, si l’intéressé avait réellement été recherché par le CID, il n’aurait manifestement pas pu quitter son pays depuis l’aéroport international de Colombo, muni de son propre passeport, comme relevé ci-dessus, qu’à ce stade, il reste à examiner si le recourant est objectivement fondé à se prévaloir d’une crainte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l’intéressé n’apparaît pas comme une personne susceptible d’être considérée par les autorités</w:t>
      </w:r>
    </w:p>
    <w:p>
      <w:r>
        <w:t>D-3326/2020 Page 9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qu’un tel profil est pourtant exigé pour retenir une crainte fondée de persécution future en cas de retour au Sri Lanka (cf. E-1866/2015 consid. 8.5.3), qu’il ne ressort pas du dossier que le recourant aurait été membre, ni même sympathisant des LTTE, ni encore qu’il aurait entretenu de quelconques relations avec eux, ou qu’il aurait exercé des activités politiques exposées, que ce soit dans son Etat d’origine ou en Suisse, qu’a contrario, il a vécu au Sri Lanka entre la fin de la guerre civile en 2009 et son départ du pays, au mois de (…), sans établir à satisfaction de droit (cf. supra) qu’il y aurait rencontré d’importants problèmes, qu’il a quitté le Sri Lanka depuis l’aéroport international de Colombo en se légitimant au moyen de son propre passeport, que partant, il n’y a pas lieu de penser que son nom figure sur une « Stop List » ou une « Watch List » utilisée par les autorités sri-lankaises dans cet aéroport, sur lesquelles sont répertoriés les noms des personnes soupçonnées d’avoir une relation avec le mouvement des LTTE (cf. à ce propos E-1866/2015 consid. 8.4.3 et 8.5.2), qu’enfin, pour les raisons relevées ci-dessus, la seule présence en Suisse du frère du recourant ne permet pas, elle non plus, de rendre à tout le moins vraisemblable un risque objectif de persécution réfléchie future, que si l’absence de son pays est certes de nature à attirer sur le recourant l’attention des autorités sri-lankaises, lesquelles pourraient l’interroger à son retour (cf. E-1866/2015 consid. 9.2.4 et 9.2.5), rien ne permet d’admettre qu’une telle procédure puisse impliquer pour lui des mesures tombant sous le coup de l’art. 3 LAsi ; qu’en effet, son appartenance à l’ethnie tamoule, sa provenance de la province du Nord, la durée de son séjour en Suisse et le fait qu’il y ait déposé une demande d’asile, ainsi que l’absence alléguée d’un passeport pour rentrer au Sri Lanka représentent des facteurs de risque si légers qu’ils ne sont pas suffisants à eux seuls pour fonder une crainte objective de sérieux préjudices au sens de l’art. 3 LAsi (cf. E-1866/2015 consid. 8.4.6, 8.5.5 et 9.2.4 ; voir aussi arrêt</w:t>
      </w:r>
    </w:p>
    <w:p>
      <w:r>
        <w:t>D-3326/2020 Page 10 du Tribunal D-1552/2018 du 4 juillet 2018 consid. 12.5 et jurisp. cit.) ; que cette appréciation est d’autant plus justifiée que le recourant aurait quitté le Sri Lanka en (…), soit près de (…) ans après la fin des hostilités entre les LTTE et l'armée sri-lankaise, que la situation actuelle au Sri Lanka, depuis les attentats d'avril 2019 et le changement de gouvernement au mois de novembre suivant, est certes volatile ; que l’on peut s'attendre à une certaine aggravation du risque pour les personnes qui, déjà précédemment, présentaient des facteurs particuliers de risque (cf. arrêt du Tribunal D-5901/2019 du 24 mars 2021 consid. 6.2 et jurisp. cit.), qu’il n'y a néanmoins actuellement aucune raison de retenir, depuis le changement de pouvoir au Sri Lanka, l’existence d’une persécution collective dans ce pays à l’encontre de certains groupes de la population ; que, dans ces circonstances, il convient d'examiner dans chaque cas particulier s’il existe une situation à risque liée au changement de pouvoir (cf. arrêt du Tribunal E-1634/2018 du 7 décembre 2020 consid. 4.1), qu’en l’espèce, et pour les raisons déjà mentionnées, il n’existe aucun élément permettant de considérer que le recourant présente un tel profil, qu’au vu de ce qui précède, celui-là ne peut pas se prévaloir d’une crainte fondée de sérieux préjudices, au sens de l’art. 3 LAsi, en cas de retour dans son pays d’origine, qu'il s'ensuit que le recours, sous l'angle de la reconnaissance de la qualité de réfugié et de l’octroi de l’asile, doit être rejeté et le dispositif de la décision du 28 mai 2020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w:t>
      </w:r>
    </w:p>
    <w:p>
      <w:r>
        <w:t>D-3326/2020 Page 11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ses problèmes de santé n’apparaissent pas, au vu des pièces du dossier, d’une gravité telle que son renvoi serait illicite au sens de la jurisprudence de la Cour européenne des droits de l’homme (cf. arrêt Paposhvili c. Belgique du 13 décembre 2016, requête n° 41738/10, et arrêts cités), étant rappelé qu’un traitement suffisant est accessible au Sri Lanka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(cf. E-1866/2016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D-3038/2018 du 30 août 2021 consid. 15.2 et réf. cit.), qu’in casu, le recourant a déclaré être né et avoir vécu jusqu’à son départ en (…) dans la province du Nord, où l’exécution du renvoi des requérants</w:t>
      </w:r>
    </w:p>
    <w:p>
      <w:r>
        <w:t>D-3326/2020 Page 12 d’asile est en principe raisonnablement exigible, pour autant que les critères d’exigibilité soient remplis dans le cas particulier (cf. ATAF 2011/24 ; E-1866/2015 consid. 13.3), que ces conditions sont en l’occurrence satisfaites, attendu que le recourant est jeune et sans charge de famille ; qu’il a en outre fréquenté l'école jusqu'au O-Level, a suivi (…) des cours dans une école technique et peut se prévaloir d’une expérience professionnelle (cf. procès-verbaux des auditions du 6 mars 2020, pt 1.17.03, et du 15 mai 2020, Q. 9), que le recourant souffre certes actuellement d’un PTSD (F43.1) et d’un épisode dépressif moyen (F.32.1 ; cf. rapport médical du 10 janvier 2022) ; qu’il suit des séances psychothérapeutiques bimensuelles en moyenne, menées en présence d'un interprète communautaire, et bénéficie d’un traitement médicamenteux à base d’antidépresseurs (Sertraline 50 mg et Remeron 15 mg), que des soins médicaux de base sont disponibles au Sri Lanka, notamment dans le district de Jaffna, pour les troubles psychiatriques et physiques, en principe gratuitement, même s’ils n’atteignent pas le standard élevé de qualité existant en Suisse (cf. arrêts du Tribunal D-5630/2018 du 13 décembre 2021 consid. 10.4.4 ; E-2660/2021 du 24 juin 2021 et réf. cit. ; E-1471/2021 du 9 juin 2021 et jurisp. cit.), que le recourant pourra ainsi prétendre, en cas de besoin, à un traitement médical de base pour ses troubles psychiatriques au Sri Lanka, selon les standards de ce pays, conformément à la jurisprudence du Tribunal relative à l’accès à des soins essentiels (cf. ATAF 2011/50 consid. 8.3 ; 2009/2 consid. 9.3.2), qu’il possède en outre un solide réseau familial sur place, avec lequel il est resté en contact (cf. notamment procès-verbaux des auditions du 6 mars 2020, pt 3.02, et du 15 mai 2020, Q. 14 ss), apte à l’entourer et notamment à lui apporter un certain soutien moral et psychologique, qu’il lui sera de plus possible,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w:t>
      </w:r>
    </w:p>
    <w:p>
      <w:r>
        <w:t>D-3326/2020 Page 13 convenable, une prise en charge des soins médicaux qui lui seraient indispensables, ainsi qu’une aide financière à sa réinsertion, qu’il est enfin rappelé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(voir à ce sujet aussi ci-avant ; cf. par ex. arrêts du Tribunal E-3531/2019 du 21 septembre 2021 consid. 9.3.3 et D-4250/2018 du 31 août 2021 consid. 10.4.2), que l'exécution du renvoi est enfin possible (art. 83 al. 2 LEI ; cf. ATAF 2008/34 consid. 12 et jurisp. cit.), le recourant étant tenu de collaborer à l'obtention de documents de voyage lui permettant de retourner dans son pays d'origine (cf. art. 8 al. 4 LAsi),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D-3326/2020 Page 14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D-3326/2020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