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D-3318/2022 vom 15. August 2022</w:t>
      </w:r>
    </w:p>
    <w:p>
      <w:r>
        <w:t>Bundesverwaltungsgericht, 2022-08-15, DE</w:t>
      </w:r>
    </w:p>
    <w:p>
      <w:r>
        <w:rPr>
          <w:b/>
        </w:rPr>
        <w:t xml:space="preserve">Quelle: </w:t>
      </w:r>
      <w:r>
        <w:t>https://mcp.opencaselaw.ch/entscheid/bvger_D-3318_2022</w:t>
      </w:r>
    </w:p>
    <w:p>
      <w:r>
        <w:t>FR: TAF D-3318/2022 du 15 août 2022</w:t>
      </w:r>
    </w:p>
    <w:p>
      <w:r>
        <w:t>IT: TAF D-3318/2022 del 15 agosto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D-3318/2022 Seite 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Der Beschwerdeführer begründete sein Asylgesuch damit, dass er im Jahre 2008 einer gleichaltrigen Person Geld geliehen habe. Als er es zu- rückgefordert habe, habe diese Person ihn wegen Drohung angezeigt. Die Polizei habe ihn daraufhin auf den Posten mitgenommen und aufgrund sei- ner kurdischen Ethnie eine Woche im Keller festgehalten. Die ihm vorge- worfene Tat sei in ein Raubdelikt umgewandelt worden und er sei unter Folter dazu gezwungen worden, die Verantwortung für weitere nicht aufge- klärte Raubüberfälle zu übernehmen. Anschliessend sei sein Alter auf- grund einer behördlich durchgeführten Analyse um fünf Jahre erhöht wor- den. In den Folgejahren seien gegen ihn zahlreiche Strafverfahren eingeleitet worden und er sei mehrfach während längerer Zeit inhaftiert worden. Im Jahre 2012 sei er unter Auflage freigelassen und zum Militärdienst einge- zogen worden. Dieser habe 15 Monate gedauert. Anschliessend sei er im Zusammenhang mit den immer noch offenen Prozessen wieder Inhaftiert worden und ein Richter habe sich in einem Verfahren abschätzig über Kur- den geäussert. Im Jahre 2016 sei er wiederum unter Auflage freigelassen worden. Die Pro- zesse seien aber weitergeführt worden und sein Pflichtverteidiger habe ihn informiert, dass die aufgrund seines Geständnisses aus dem Jahre 2008</w:t>
      </w:r>
    </w:p>
    <w:p>
      <w:r>
        <w:t>D-3318/2022 Seite 5 eröffneten Verfahren vereinigt worden seien und er zu einer Gefängnis- strafe von bis zu 30 Jahren verurteilt worden sei respektive ihm eine Strafe von bis zu 30 Jahren drohe. Gegen dieses Urteil habe sein Verteidiger Be- schwerde erhoben. In einem anderen Verfahren wegen Raubes sei er je- doch vor zweiter Instanz freigesprochen worden. Ab dem Jahre 2016 habe er versteckt gelebt und sich 2019 entschieden, die Türkei zu verlassen. Sein Bruder, der weiterhin in der gemeinsamen Wohnung lebe, sei in der Zwischenzeit von den Behörden mehrfach nach dem Verbleib des Beschwerdeführers gefragt worden. Als Beweismittel reichte der Beschwerdeführer ein türkisches Urteil vom (…) 2018 sowie eine Übersicht vom (…) 2018 ein.</w:t>
      </w:r>
    </w:p>
    <w:p>
      <w:r>
        <w:rPr>
          <w:b/>
        </w:rPr>
        <w:t>E. 4.4</w:t>
      </w:r>
    </w:p>
    <w:p>
      <w:r>
        <w:t>Das SEM begründete die angefochtene Verfügung damit, dass das Vorbringen des Beschwerdeführers, aufgrund eines erzwungenen Ge- ständnisses zu einer Freiheitsstrafe von 30 Jahren verurteilt worden zu sein, nicht glaubhaft sei. Bereits seine Angaben zu seinem Lebenslauf seien, insbesondere in Bezug auf sein angebliches Alter, zweifelhaft. Seine Angabe, in den Jahren 2008 bis 2016 mehrheitlich in Haft gewesen zu sein, überzeuge nicht. So habe er dazu nur vage Angaben machen kön- nen und der von ihm erwähnte Militärdienst von 15 Monaten falle mitten in die angebliche Periode der zahlreichen Inhaftierungen. Es sei nicht nachvollziehbar, weshalb er lediglich Gerichtsunterlagen zu ei- nem Freispruch habe einreichen können. Seine Angabe, er habe seinem Bruder nur für dieses Verfahren eine Vollmacht ausgestellt, überzeuge nicht. Er habe diesbezüglich ausgeführt, er sei fälschlicherweise davon ausgegangen, seinen Bruder auch hinsichtlich der anderen Verfahren be- vollmächtigt zu haben, weshalb er nun versuche, einen Anwalt zu manda- tieren. Weshalb ihn sein Pflichtverteidiger zwar über den Schuldspruch in- formiert habe, ihm das Urteil aber nicht habe zukommen lassen und der Beschwerdeführer auch kein Interesse zeige, Zugang zu den Dokumenten zu erhalten, sei nicht nachvollziehbar. Ferner könne seiner Erklärung, im Jahre 2008 unter Folter die Verantwor- tung für alle Delikte übernommen zu haben, zu welchen er verurteilt wor- den sei, nicht gefolgt werden. So datiere das Delikt, das zum Freispruch geführt habe, auf das Jahr 2017. Wie er im Jahre 2008 ein Delikt aus dem</w:t>
      </w:r>
    </w:p>
    <w:p>
      <w:r>
        <w:t>D-3318/2022 Seite 6 Jahre 2017 hätte gestehen sollen, habe er damit erklärt, die türkischen Be- hörden würden bei Bedarf einfach die Daten entsprechend anpassen. Dies überzeuge nicht. Schliesslich habe er die zahlreichen Suchen nach seiner Person bei sei- nem Bruder in der spontanen Erzählung sowie auf die Nachfrage hin, ob er nun alles habe erzählen können, nicht erwähnt, sondern erst auf expli- zite Nachfrage, ob bei seinem Bruder nach ihm gefragt worden sei. Seine Erklärung, er habe dies nicht erwähnt, da er nicht danach gefragt worden sei, überzeuge nicht. Er habe auch keinen konkreten Auslöser für die Ausreise benennen kön- nen, sondern einfach geltend gemacht, von diesen Ungerechtigkeiten ge- nug gehabt zu haben. Es sei somit nicht glaubhaft, dass ihm bei einer Rückkehr eine Haftstrafe aufgrund eines nicht korrekt abgelaufenen Prozesses drohe. Den eingereichten Verfahrensakten könne ferner keine politische Kompo- nente entnommen werden. Vielmehr sei aufgrund des Freispruchs davon auszugehen, dass er einen fairen Prozess erhalten habe. Es bestehe folg- lich kein Grund zur Annahme, dass dies bei den anderen geltend gemach- ten Verfahren – sofern diese denn überhaupt existierten – anders sein könnte, weshalb grundsätzlich von einer staatlich legitimen Strafverfolgung auszugehen sei.</w:t>
      </w:r>
    </w:p>
    <w:p>
      <w:r>
        <w:rPr>
          <w:b/>
        </w:rPr>
        <w:t>E. 4.5</w:t>
      </w:r>
    </w:p>
    <w:p>
      <w:r>
        <w:t>In der Beschwerdeschrift wurde geltend gemacht, das SEM gehe zu Unrecht von einer rechtstaatlich legitimen Strafverfolgung aus. So habe der Beschwerdeführer deutlich gemacht, dass er über Jahre wegen seiner kur- dischen Ethnie benachteiligt worden sei. Seine Aussagen seien glaubhaft, wobei in diesem Punkt auf die Stellungnahme zum Entscheidentwurf ver- wiesen werde. Dort sei ausgeführt worden, dass der Beschwerdeführer sich stimmig zu seinem Lebenslauf geäussert habe. Er habe nie angege- ben, von 2008 bis 2016 ständig in Haft gewesen zu sein. Er habe lediglich an einer Stelle einen ununterbrochenen Gefängnisaufenthalt von 18 Mo- naten erwähnt, ohne jedoch ein konkretes Jahr zu nennen. Bei den Aussa- gen sei zu berücksichtigen, dass er über ein tiefes Bildungsniveau verfüge und auch unter Gedächtnisverlust leide. Seine Ausführungen zur Haft und zum Militärdienst seien somit stimmig. Zu den Gerichtsunterlagen sei zu</w:t>
      </w:r>
    </w:p>
    <w:p>
      <w:r>
        <w:t>D-3318/2022 Seite 7 bemerken, dass der Zugang zu verfahrensrelevanten Akten stark einge- schränkt sei. Der Beschwerdeführer bemühe sich aber, die Akten über sei- nen Pflichtverteidiger zu beschaffen. Es sei bekannt, dass die Minderheitenpolitik der Türkei gegen grundle- gende Prinzipien des Völkerrechts verstosse und insbesondere das Diskri- minierungsverbot nicht eingehalten werde. Diskriminierung und unfaire Ge- richtsverfahren würden auch nicht-politische Fragen betreffen. So würden etwa Kinder nach den Anti-Terror-Gesetzen wegen der blossen oder auch angeblichen Teilnahme an Demonstrationen verfolgt. In solchen Verfahren würden geheime Zeugenaussagen verwendet, ohne dass die Verteidigung diese anfechten könne und es würden Urteile ohne verlässliche und sub- stanzielle Beweise gefällt. Auch wenn der Beschwerdeführer in erster Linie nicht wegen politischer Aktivitäten verfolgt werde, sei das Motiv der Verfol- gung durchaus asylrelevant. Bei Zweifeln wäre das SEM zumindest gehal- ten, weitere Abklärungen zu tätigen und dem Beschwerdeführer mehr Zeit für die Beschaffung von Beweismitteln zur Verfügung zu stellen.</w:t>
      </w:r>
    </w:p>
    <w:p>
      <w:r>
        <w:rPr>
          <w:b/>
        </w:rPr>
        <w:t>E. 5.1</w:t>
      </w:r>
    </w:p>
    <w:p>
      <w:r>
        <w:t>Der Vorinstanz ist dahingehend zuzustimmen, dass sich der Beschwer- deführer zu den gegen ihn eingeleiteten Verfahren respektive den daraus resultierenden Schuldsprüchen nur sehr vage geäussert hat (vgl. act. 1125997-29/16 F70 bis F73). Dokumentiert ist lediglich ein Freispruch, und die Erklärung des Beschwerdeführers, wieso er keine Akten zu den ande- ren Verfahren einreichen könne, überzeugt nicht. So ist dem Argument, die Einsicht in Dokumente sei in der Türkei regelmässig stark eingeschränkt, zu entgegnen, dass es sich vorliegend soweit aus den Aussagen des Be- schwerdeführers ersichtlich, um Gerichtsurteile handelt, in welche in der Regel problemlos Einsicht genommen werden kann (siehe etwa Schwei- zerische Flüchtlingshilfe [SFH], Türkei: Zugang zu verfahrensrelevanten Akten, 01.02.2019, Ziff. 2.7, &lt; https://www.fluechtlingshilfe.ch/fileadmin/u- ser_upload/Publikationen/HerkHerkunftslaenderberi/Europa/Tuer- kei/190201-tur-verfahrensrelevante-akten-de.pdf &gt;, abgerufen am 8.8.2022 und Immigration and Refugee Board of Canada (IRB), Turkey: The National Judiciary Informatics System [Ulusal Yargi Ağı Bilişim Sistemi, UYAP], including components, access by citizens and lawyers; arrest war- rants and court decisions, including access to such documents on UYAP, who has the authority to issue such documents, and appearance of the documents [2016-November 2018], 10.12.2018, Ziff. 3, &lt; https://irb- cisr.gc.ca/en/country-information/rir/Pages/index.aspx?doc=457673</w:t>
      </w:r>
    </w:p>
    <w:p>
      <w:r>
        <w:t>D-3318/2022 Seite 8 &amp;pls=1 &gt;, abgerufen am 8.8.2022). Es ist somit fraglich, ob der Beschwer- deführer tatsächlich zu verschiedenen Gefängnisstrafen verurteilt worden ist.</w:t>
      </w:r>
    </w:p>
    <w:p>
      <w:r>
        <w:rPr>
          <w:b/>
        </w:rPr>
        <w:t>E. 5.2</w:t>
      </w:r>
    </w:p>
    <w:p>
      <w:r>
        <w:t>Doch selbst wenn der Beschwerdeführer in Strafverfahren verwickelt gewesen wäre respektive auch weiterhin strafrechtlich verfolgt würde, sind keine Anzeichen für einen Politmalus ersichtlich (zum Politmalus vgl. BVGE 2014/21 E. 5.3). Vielmehr ist aufgrund des eingereichten Frei- spruchs von einem grundsätzlich fairen Verfahren auszugehen. Die allge- meine, vom vorliegenden Fall aber losgelöste Feststellung, dass es in der Türkei regelmässig zu politisch motivierten illegitimen Strafverfolgungen komme, vermag daran nicht zu ändern, weil im konkreten Fall eben gerade keine Anhaltspunkte dafür vorliegen.</w:t>
      </w:r>
    </w:p>
    <w:p>
      <w:r>
        <w:rPr>
          <w:b/>
        </w:rPr>
        <w:t>E. 5.3</w:t>
      </w:r>
    </w:p>
    <w:p>
      <w:r>
        <w:t>Das SEM hat das Asylgesuch des Beschwerdeführers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w:t>
      </w:r>
    </w:p>
    <w:p>
      <w:r>
        <w:t>D-3318/2022 Seite 9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Selbst wenn der Beschwerdeführer einer legitimen strafrechtlichen Verfolgung ausgesetzt sein sollte, gibt es keinen Hinweis darauf, dass ihm daraus eine konkrete Gefahr im vorliegenden Sinne dro- hen könnte. Auch die allgemeine Menschenrechtssituation im Heimatstaat lässt den Wegweisungsvollzug zum heutigen Zeitpunkt nicht als unzulässig</w:t>
      </w:r>
    </w:p>
    <w:p>
      <w:r>
        <w:t>D-3318/2022 Seite 10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Das SEM begründete die Zumutbarkeit des Wegweisungsvollzugs da- mit, dass der Beschwerdeführer jung und gesund sei. Er habe sein ganzes Leben in der Türkei verbracht und sei in verschiedenen Berufsfeldern tätig gewesen. Es sei davon auszugehen, dass er über eine gesicherte Wohn- situation und ein soziales Netz verfüge.</w:t>
      </w:r>
    </w:p>
    <w:p>
      <w:r>
        <w:rPr>
          <w:b/>
        </w:rPr>
        <w:t>E. 7.6</w:t>
      </w:r>
    </w:p>
    <w:p>
      <w:r>
        <w:t>Diesen Erwägungen wurde in der Beschwerde entgegnet, der Be- schwerdeführer sei unter prekären Umständen aufgewachsen und verfüge weder über eine Schulbildung noch ein familiäres Netz.</w:t>
      </w:r>
    </w:p>
    <w:p>
      <w:r>
        <w:rPr>
          <w:b/>
        </w:rPr>
        <w:t>E. 7.7</w:t>
      </w:r>
    </w:p>
    <w:p>
      <w:r>
        <w:t>In der Türkei herrscht weder Krieg oder Bürgerkrieg noch eine landes- weite Situation allgemeiner Gewalt, aufgrund welcher eine Rückkehr gene- rell unzumutbar wäre. An dieser Einschätzung vermag weder das Wieder- aufflammen des türkisch-kurdischen Konflikts seit Juli 2015 noch die si- cherheitspolitische Entwicklung nach dem Putschversuch im Juli 2016 et- was zu ändern (vgl. statt vieler die Urteile des BVGer D-1466/2021 vom 6. August 2021 E. 9.3.2 sowie E-2182/2020 vom 17. Dezember 2020 E. 12.4.1, je m. H.). Lediglich in Bezug auf die Provinzen Hakkari und Sirnak erachtet das Bundesverwaltungsgericht den Wegweisungsvollzug aufgrund einer anhaltenden Situation allgemeiner Gewalt als unzumutbar (vgl. BVGE 2013/2 E.9.6; Referenzurteil des BVGer E-1948/2018 vom</w:t>
      </w:r>
    </w:p>
    <w:p>
      <w:r>
        <w:rPr>
          <w:b/>
        </w:rPr>
        <w:t>E. 7.8</w:t>
      </w:r>
    </w:p>
    <w:p>
      <w:r>
        <w:t>Schliesslich obliegt es dem Beschwerdeführer, sich bei der zuständi- gen Vertretung des Heimatstaates die für eine Rückkehr notwendigen Rei- sedokumente zu beschaffen (vgl. Art. 8 Abs. 4 AsylG und dazu auch BVGE</w:t>
      </w:r>
    </w:p>
    <w:p>
      <w:r>
        <w:t>D-3318/2022 Seite 11 2008/34 E. 12), weshalb der Vollzug der Wegweisung auch als möglich zu bezeichnen ist (Art. 83 Abs. 2 AIG).</w:t>
      </w:r>
    </w:p>
    <w:p>
      <w:r>
        <w:rPr>
          <w:b/>
        </w:rPr>
        <w:t>E. 7.9</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Das mit Beschwerde gestellte Gesuch um Gewährung der unentgeltli- chen Prozessführung gemäss Art. 65 Abs. 1 VwVG ist wegen Aussichtslo- sigkeit abzuweisen. 9.2 Die Verfahrenskosten sind folglich dem Beschwerdeführer aufzuerle- gen (Art. 63 Abs. 1 VwVG) und auf insgesamt Fr. 750.– festzusetzen (Art. 1–3 des Reglements vom 21. Februar 2008 über die Kosten und Ent- schädigungen vor dem Bundesverwaltungsgericht [VGKE, SR 173.320.2]). Das Gesuch, es sei von der Erhebung eines Kostenvorschusses abzuse- hen, ist mit dem vorliegenden Urteil in der Hauptsache gegenstandslos ge- worden.</w:t>
      </w:r>
    </w:p>
    <w:p>
      <w:r>
        <w:t>(Dispositiv nächste Seite)</w:t>
      </w:r>
    </w:p>
    <w:p>
      <w:r>
        <w:t>D-3318/2022 Seite 12</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mit Beschwerde gestellte Gesuch um Gewährung der unentgeltlichen Prozessführung gemäss Art. 65 Abs. 1 VwVG ist wegen Aussichtslosigkeit abzuweisen.</w:t>
      </w:r>
    </w:p>
    <w:p>
      <w:r>
        <w:rPr>
          <w:b/>
        </w:rPr>
        <w:t>E. 9.2</w:t>
      </w:r>
    </w:p>
    <w:p>
      <w:r>
        <w:t>Die Verfahrenskosten sind folglich dem Beschwerdeführer aufzuerlegen (Art. 63 Abs. 1 VwVG) und auf insgesamt Fr. 750.- festzusetzen (Art. 1-3 des Reglements vom 21. Februar 2008 über die Kosten und Entschädigungen vor dem Bundesverwaltungsgericht [VGKE, SR 173.320.2]). Das Gesuch, es sei von der Erhebung eines Kostenvorschusses abzusehen, ist mit dem vorliegenden Urteil in der Hauptsache gegenstandslos geworden. (Dispositiv nächste Seite)</w:t>
      </w:r>
    </w:p>
    <w:p>
      <w:r>
        <w:rPr>
          <w:b/>
        </w:rPr>
        <w:t>E. 12</w:t>
      </w:r>
    </w:p>
    <w:p>
      <w:r>
        <w:t>Juni 2018 E. 7.3.1). Der Beschwerdeführer stammt indessen nicht aus einer dieser zwei Provinzen, sondern hat zuletzt in Istanbul gelebt. Eine Rückkehr in die Türkei ist somit grundsätzlich zumutbar und es sind keine individuellen Gründe ersichtlich, welche einem Vollzug der Wegwei- sung entgegenstehen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