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D-3317/2008 vom 27. Juli 2011</w:t>
      </w:r>
    </w:p>
    <w:p>
      <w:r>
        <w:t>Bundesverwaltungsgericht, 2011-07-27, DE</w:t>
      </w:r>
    </w:p>
    <w:p>
      <w:r>
        <w:rPr>
          <w:b/>
        </w:rPr>
        <w:t xml:space="preserve">Quelle: </w:t>
      </w:r>
      <w:r>
        <w:t>https://mcp.opencaselaw.ch/entscheid/bvger_D-3317_2008</w:t>
      </w:r>
    </w:p>
    <w:p>
      <w:r>
        <w:t>FR: TAF D-3317/2008 du 27 juillet 2011</w:t>
      </w:r>
    </w:p>
    <w:p>
      <w:r>
        <w:t>IT: TAF D-3317/2008 del 27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seine Ausreise oder sein Verhal­ten nach der Ausreise aus dem Heimat- oder Herkunftsstaat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Entscheidungen und Mitteilungen der Schweizerischen Asylrekurskommission [EMARK] 2006 Nr. 1 E. 6.1 S. 10, UNHCR, Handbuch über Verfahren und Kriterien zur Feststellung der Flüchtlingseigenschaft, Genf 1979, Rz. 80).</w:t>
      </w:r>
    </w:p>
    <w:p>
      <w:r>
        <w:rPr>
          <w:b/>
        </w:rPr>
        <w:t>E. 4.1</w:t>
      </w:r>
    </w:p>
    <w:p>
      <w:r>
        <w:t>Der Beschwerdeführer begründete sein Asylgesuch im Wesentlichen damit, er befürchte, bei einer Rückkehr nach Afghanistan hingerichtet zu werden, da er sich vom Islam abgewandt habe und in der Schweiz nun­mehr zum Christentum konvertiert sei. Seine diesbezüglichen Befürchtun­gen seien auch insoweit begründet als sein Vater aus denselben Gründen ermordet worden sei.</w:t>
      </w:r>
    </w:p>
    <w:p>
      <w:r>
        <w:rPr>
          <w:b/>
        </w:rPr>
        <w:t>E. 4.2</w:t>
      </w:r>
    </w:p>
    <w:p>
      <w:r>
        <w:t>Einleitend ist festzuhalten, dass der Beschwerdeführer sein Heimat­land eigenen Aussagen zufolge bereits im Alter von vier Jahren verlassen hat und nie mehr nach Afghanistan zurückgekehrt ist. Die von ihm geltend gemachte Befürchtung, bei einer Rückkehr nach Afghanistan wegen der Abkehr vom Islam beziehungsweise der Konversion zum Christentum ernsthaften Nachteilen im Sinne von Art. 3 AsylG ausgesetzt zu sein, gründet somit auf einem Verhalten nach der Ausreise aus Afghanistan und damit subjektiven Nachfluchtgründen, welche von Gesetzes wegen zum Ausschluss des Asyls führen. Da der Beschwerdeführer auf Beschwerdeebene keine weiteren Verfolgungsgründe geltend gemacht hat, ist sein Hauptantrag auf Asylgewährung abzuweisen.</w:t>
      </w:r>
    </w:p>
    <w:p>
      <w:r>
        <w:rPr>
          <w:b/>
        </w:rPr>
        <w:t>E. 4.3</w:t>
      </w:r>
    </w:p>
    <w:p>
      <w:r>
        <w:t>Aufgrund des vom Beschwerdeführer am 28. April 2009 eingereich­ten Taufscheins der E._______ ist alsdann davon auszugehen, dass dieser zum Christentum konvertiert ist. Gleichzeitig ist den Akten jedoch nichts zu entnehmen, das darauf hindeuten würde, dass die Konversion des Beschwerdeführers in der Schweiz den heimatli­chen Behörden oder andere Gruppierungen in Afghanistan bekanntgeworden sein könnte. Aus diesem Grunde kann nicht angenommen werden, dass er deswegen im Falle der Rückkehr in die Heimat mit ernsthaften Nachteilen zu rechnen hätte.</w:t>
      </w:r>
    </w:p>
    <w:p>
      <w:r>
        <w:rPr>
          <w:b/>
        </w:rPr>
        <w:t>E. 4.4</w:t>
      </w:r>
    </w:p>
    <w:p>
      <w:r>
        <w:t>Zusammenfassend ist festzuhalten, dass es dem Beschwerdeführer nicht gelungen ist, eine asyl- beziehungsweise flüchtlingsrechtlich erhebli­che Verfolgungsgefahr nachzuweisen oder zumindest glaubhaft zu ma­chen. Zur Vermeidung weiterer Wiederholungen kann im Übrigen vollum­fänglich auf die Erwägungen in der angefochtenen Verfügung verwiesen werden. Es erübrigt sich daher, auf die weiteren Ausführungen in der Be­schwerde einzugehen, da diese am Ergebnis nichts ändern können. Der Sachverhalt ist zudem hinreichend erstellt und genügend abgeklärt, wes­halb auch der Antrag in der Beschwerde, die Verfügung des BFM vom 16. April 2008 sei aufzuheben und die Sache zur Neubeurteilung an die Vorinstanz zurückzuweisen, abzuweisen ist. Das Bundesamt hat das Asylgesuch des Beschwerdeführers zu Recht und mit zutreffender Begründung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Ge­gen eine allfällige Aufhebung dieser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 EMARK 2006 Nr. 6 E. 4.2 S. 54 f.).</w:t>
      </w:r>
    </w:p>
    <w:p>
      <w:r>
        <w:rPr>
          <w:b/>
        </w:rPr>
        <w:t>E. 6.2</w:t>
      </w:r>
    </w:p>
    <w:p>
      <w:r>
        <w:t>Weil sich vorliegend der Vollzug der Wegweisung - aus den nachfol­gend aufgeführten Gründen - als unzumutbar erweist, ist dementspre­chend auf eine Erörterung der beiden anderen Kriterien zu verzichten.</w:t>
      </w:r>
    </w:p>
    <w:p>
      <w:r>
        <w:rPr>
          <w:b/>
        </w:rPr>
        <w:t>E. 7.1</w:t>
      </w:r>
    </w:p>
    <w:p>
      <w:r>
        <w:t>Gemäss Art. 83 Abs. 4 AuG kann der Vollzug für Ausländerinnen und Ausländer unzumutbar sein, wenn sie im Heimat- oder Herkunftsland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w:t>
      </w:r>
    </w:p>
    <w:p>
      <w:r>
        <w:t>In Bezug auf die allgemeine Lage in Afghanistan ist auf die vom Bun­desverwaltungsgericht vorgenommene Einschätzung der Lage im zur Publikation vorgesehenen Urteil E-7625/2008 vom 16. Juni 2011 verwie­sen werden. Das Gericht stellt darin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(vgl. a.a.O. E. 9.9.1 f.). Die Frage, ob hinsichtlich der Städte Mazar-i-Sharif und Herat in Bezug auf die Zumutbarkeit des Wegweisungsvollzugs Ähnliches gesagt werden könne wie zu Kabul, wurde im erwähnten Grundsatzurteil offen gelassen, weil von vornherein ungenügende Anknüpfungspunkte bestanden (vgl. a.a.O. E. 9.9.3).</w:t>
      </w:r>
    </w:p>
    <w:p>
      <w:r>
        <w:rPr>
          <w:b/>
        </w:rPr>
        <w:t>E. 7.3</w:t>
      </w:r>
    </w:p>
    <w:p>
      <w:r>
        <w:t>Aufgrund der Aktenlage ist davon auszugehen, dass der ursprünglich aus Kabul stammende Beschwerdeführer Afghanistan bereits im Kindesalter verlassen hat und seither nie mehr nach Afghanistan zurückgekehrt ist, womit er dort nie sozialisiert wurde. Seine Mutter zog nach dem Tode ihres Ehemannes zu ihrem in der Provinz Bamiyan wohnhaften Bruder (vgl. act. A15/20 S. 5 Frage und Antwort 24 i.V.m. S. 7 Frage und Antwort 41). Sein Onkel kehrte mit seiner Familie nach Aussagen des Beschwerdeführers im Jahre 2003 (und nicht 1993, wie das BFM irrtümlicherweise in seiner Verfügung vom 16. April 2008 auf S. 2 Ziff. 1 Abs. 4 festhält) nach Afghanistan zurück (act. A15/20 S. 3, Frage und Antwort 9), ohne ihn, den Beschwerdeführer, mitzunehmen (vgl. act. A15/20 S. 4, Frage und Antwort 13). Dieser Onkel lebte nach Angaben des Beschwerdeführers nach seiner Rückkehr nach Afghanistan zunächst in Kabul im Quartier G._______ (vgl. act. A15/20 S. 5 Frage und Antwort 24), scheint nun aber laut einem mit der Beschwerde eingereichten Brief eines Freundes jenes Onkels von dort weggezogen zu sein, ohne dass derzeit Näheres über seinen momentanen Aufenthaltsort bekannt wäre. Somit muss davon ausgegangen werden, dass der Beschwerdeführer in Kabul über keinerlei Verwandte und damit auch über kein soziales Beziehungsnetz mehr verfügt. Mit Blick auf die vorstehend dargelegte Situation im Heimatland (vgl. E. 7.2) ist der Wegweisungsvollzug des Beschwerdeführers nach Kabul somit als nicht zumutbar zu qualifizieren. Da der Beschwerdeführer gemäss den Akten überdies weder in den Grossstädten Herat noch Mazar-i-Sharif über wei­tere Verwandte verfügt, kommt von vornherein auch keine Aufenthaltsalternative in diesen afghanischen Städten in Frage.</w:t>
      </w:r>
    </w:p>
    <w:p>
      <w:r>
        <w:rPr>
          <w:b/>
        </w:rPr>
        <w:t>E. 7.4</w:t>
      </w:r>
    </w:p>
    <w:p>
      <w:r>
        <w:t>Insgesamt erweist sich der Vollzug der Wegweisung nach Afghanis­tan im Sinne von Art. 83 Abs. 4 AuG als unzumutbar. Nachdem sich aus den Akten keine Ausschlussgründe im Sinne von Art. 83 Abs. 7 AuG erge­ben, sind die Voraussetzungen für die Anordnung der vorläufigen Auf­nahme somit erfüllt.</w:t>
      </w:r>
    </w:p>
    <w:p>
      <w:r>
        <w:rPr>
          <w:b/>
        </w:rPr>
        <w:t>E. 8</w:t>
      </w:r>
    </w:p>
    <w:p>
      <w:r>
        <w:t>Die Beschwerde ist folgerichtig gutzuheissen, soweit beantragt wird, es sei die Unzumutbarkeit des Wegweisungsvollzugs festzustellen und die vorläufige Aufnahme anzuordnen; im Übrigen ist sie abzuweisen. Die Zif­fern 4 und 5 des Dispositivs der vorinstanzlichen Verfügung vom 16. April 2008 sind demnach aufzuheben und das BFM ist anzuweisen, den Aufenthalt des Beschwerdeführers nach den gesetzlichen Bestimmungen über die vorläufige Aufnahme zu regeln (vgl. Art. 44 Abs. 2 AsylG und Art. 83 Abs. 4 AuG).</w:t>
      </w:r>
    </w:p>
    <w:p>
      <w:r>
        <w:rPr>
          <w:b/>
        </w:rPr>
        <w:t>E. 9.1</w:t>
      </w:r>
    </w:p>
    <w:p>
      <w:r>
        <w:t>Bei diesem Ausgang des Verfahrens ist dem Beschwerdeführer grundsätzlich ein reduzierter Anteil der Verfahrenskosten aufzuerlegen (Art. 63 Abs. 1 und 2 VwVG). Der Beschwerdeführer hat im Rahmen sei­ner Beschwerde ein Gesuch um Gewährung der unentgeltlichen Rechts­pflege im Sinne von Art. 65 Abs. 1 VwVG gestellt, das vom Instruktionsrichter mit Verfügung vom 5. Juni 2008 - unter Vorbehalt einer nachträglichen Veränderung der finanziellen Verhältnisse des Beschwerdeführers - gutgeheissen worden ist. Der Beschwerdeführer geht seit August 2009 einer Erwerbstätigkeit als H._______ im I._______ nach. Es ist jedoch nicht davon auszugehen, dass er dadurch Ein­künfte erzielt, die über den für Alleinstehende geltenden Grundbetrag von Fr. 1'100.- hinausgehen. Somit ist er nach wie vor als prozessual bedürftig zu betrachten, weshalb die ihm gewährte unentgeltliche Rechtspflege nicht zu widerrufen ist. Folgerichtig sind ihm keine Verfahrenskos­ten aufzuerlegen.</w:t>
      </w:r>
    </w:p>
    <w:p>
      <w:r>
        <w:rPr>
          <w:b/>
        </w:rPr>
        <w:t>E. 9.2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Beschwerdeführer hat seine Beschwerde selbst eingereicht. Es sind ihm mithin keine Kosten aus einer Vertretung entstanden (vgl. Art. 9 Abs. 1 VGKE). Weitere notwendige Auslagen (vgl. Art. 13 VGKE), die dem Beschwerdeführer erwachsen sein könnten, sind aufgrund der Akten nicht ersichtlich. Folglich ist ihm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