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D-3314/2011 vom 8. Februar 2013</w:t>
      </w:r>
    </w:p>
    <w:p>
      <w:r>
        <w:t>Bundesverwaltungsgericht, 2013-02-08, FR</w:t>
      </w:r>
    </w:p>
    <w:p>
      <w:r>
        <w:rPr>
          <w:b/>
        </w:rPr>
        <w:t xml:space="preserve">Quelle: </w:t>
      </w:r>
      <w:r>
        <w:t>https://mcp.opencaselaw.ch/entscheid/bvger_D-3314_2011</w:t>
      </w:r>
    </w:p>
    <w:p>
      <w:r>
        <w:t>FR: TAF D-3314/2011 du 8 février 2013</w:t>
      </w:r>
    </w:p>
    <w:p>
      <w:r>
        <w:t>IT: TAF D-3314/2011 del 8 febbraio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En l'espèce, il y a lieu d'examiner les griefs relatifs à la violation du droit d'être entendu de l'intéressé. Celui-ci s'est principalement prévalu de plusieurs vices concernant son droit à l'accès à son dossier.</w:t>
      </w:r>
    </w:p>
    <w:p>
      <w:r>
        <w:rPr>
          <w:b/>
        </w:rPr>
        <w:t>E. 2.2</w:t>
      </w:r>
    </w:p>
    <w:p>
      <w:r>
        <w:t>Le droit d'accès au dossier prévu aux art. 26 à 28 PA découle du droit d'être entendu garanti par l'art. 29 al. 2 de la Constitution fédérale de la Confédération suisse du 18 avril 1999 (Cst., RS 101).</w:t>
      </w:r>
    </w:p>
    <w:p>
      <w:r>
        <w:rPr>
          <w:b/>
        </w:rPr>
        <w:t>E. 2.3</w:t>
      </w:r>
    </w:p>
    <w:p>
      <w:r>
        <w:t>Selon la jurisprudence, 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(cf. ATF 132 V 387 consid. 3.1 p. 388 s., ATF 126 I 7 consid. 2b p. 10). Le droit de consulter le dossier s'étend à toutes les pièces relatives à la procédure, sur lesquelles la décision est susceptible de se fonder. Le droit de consulter une pièce ne peut pas être refusé au motif que la pièce en question n'est pas décisive pour l'issue de la procédure. Il appartient en effet d'abord aux parties de décider si une pièce contient des éléments déterminants qui appellent des observations de leur part (cf. ATF 132 V 387 consid. 3.2, ATF 133 I 100 consid. 4.3 -4.6 ; voir également Bernhard Waldmann, Das rechtliche Gehör im Verwaltungsverfahren, in : Das erstinstanzliche Verwaltungsverfahren, Institut Droit et Economie, Isabelle Häner / Bernhard Waldmann [éd.], Zurich 2008, p. 74 ss). La garantie constitutionnelle de l'accès au dossier ne comprend, en règle générale, que le droit de consulter les pièces au siège de l'autorité, de prendre des notes et, pour autant que cela n'entraîne aucun inconvénient excessif pour l'administration, de faire des photocopies (cf. ATF 131 V 35 consid. 4.2 p. 41, ATF 122 I 109 consid. 2b p. 112 et juris. cit. ; voir également art. 26 al. 1 PA). En revanche, elle ne confère pas le droit de se voir adresser les pièces du dossier ou une copie de celles-ci. Un tel droit peut en revanche découler du droit de procédure applicable et/ou du principe de l'égalité de traitement (cf. Waldmann, op. cit., p. 77 ; arrêt du Tribunal fédéral 1C_268/2011 du 16 décembre 2011 consid. 3.2 ; ATF 127 V 219 consid. 1b p. 223 ss, ATF 123 II 534 consid. 3d p. 541, ATF 122 I 109 consid. 2b p. 112, ATF 108 Ia 5 consid. 2b p. 7 s.). L'art. 26 al. 1 PA prévoit la consultation des pièces du dossier au siège de l'autorité ; dans le cadre de la procédure d'asile, l'ODM a néanmoins instauré une pratique consistant à assurer la consultation du dossier par l'envoi de photocopies. Le droit de consulter le dossier n'est pas absolu et peut être limité pour la sauvegarde d'un intérêt public ou privé important au maintien du secret (cf. art. 27 al. 1 et al. 2 PA ; voir également ATF 122 I 153 consid. 6a p. 161 et juris. cit.). Pour obtenir le droit de consulter le dossier, une partie doit en principe en faire la demande. Cela suppose qu'elle soit informée lorsque de nouvelles pièces essentielles, qu'elle ne connait pas et ne peut pas non plus connaître, sont ajoutées au dossier (cf. ATF 132 V 387 consid. 6.2).</w:t>
      </w:r>
    </w:p>
    <w:p>
      <w:r>
        <w:rPr>
          <w:b/>
        </w:rPr>
        <w:t>E. 2.4</w:t>
      </w:r>
    </w:p>
    <w:p>
      <w:r>
        <w:t>En l'espèce, le recourant se plaint de n'avoir pas eu accès à la documentation concernant le Sri Lanka sur laquelle l'ODM a fondé sa décision, documentation émanant de sources extérieures à celui-ci. Toutefois, dans le cadre du droit à l'accès au dossier, l'intéressé n'était pas fondé à demander la consultation des documents contenant des renseignements généraux sur son pays d'origine, documents qui étaient notoires ou librement accessibles sur Internet. Ce faisant, il n'exigeait en effet pas la consultation d'une pièce déterminée versée à son dossier, droit qui est en principe seul protégé par l'art. 26 al. 1 PA. Le grief du recourant est, sur ce point, mal fondé.</w:t>
      </w:r>
    </w:p>
    <w:p>
      <w:r>
        <w:rPr>
          <w:b/>
        </w:rPr>
        <w:t>E. 2.5</w:t>
      </w:r>
    </w:p>
    <w:p>
      <w:r>
        <w:t>En revanche, A._______ fait à juste titre grief à l'ODM de ne pas lui avoir transmis le rapport relatif au voyage de service au Sri Lanka entrepris à l'automne 2010. Ce rapport contenait en effet des renseignements non accessibles au recourant, susceptibles d'influer sur son cas individuel. Le Tribunal, dans le cadre d'un recours déposé par le même mandataire que l'intéressé (cf. arrêt du Tribunal en l'affaire D-3747/2011 du 13 juillet 2012), a d'ailleurs décidé dans ce sens. Dans cette affaire, le vice de procédure, à l'admettre, a cependant été guéri par la communication à la partie du résumé du rapport en question. Ce résumé est donc désormais en possession du mandataire du recourant. L'octroi d'un délai pour se déterminer, dans le cas d'espèce, sur l'impact du rapport aurait ainsi pu suffire à garantir à l'intéressé le respect de ses droits. (cf. consid. 3).</w:t>
      </w:r>
    </w:p>
    <w:p>
      <w:r>
        <w:rPr>
          <w:b/>
        </w:rPr>
        <w:t>E. 2.6</w:t>
      </w:r>
    </w:p>
    <w:p>
      <w:r>
        <w:t>A._______ reproche encore à l'ODM de ne lui avoir pas adressé une copie des moyens de preuve qu'il avait personnellement produits, malgré sa demande du 20 mai 2011 tendant à la consultation de l'intégralité du dossier et requérant expressément la transmission de ces moyens. En effet, dans son envoi du 26 mai 2011, l'ODM ne les lui a pas expédiés, lui adressant par contre copie de chacune des autres pièces soumises à consultation énumérées dans l'index des pièces de la demande d'asile en cours. Sur ce point, le Tribunal observe que la demande d'accès au dossier a été formée postérieurement au prononcé par l'ODM de la décision litigieuse, de sorte que son but ne tendait pas à influer sur cette décision, mais sur celle que le Tribunal allait être appelé à prendre sur le recours que l'intéressé avait l'intention de déposer. Sur la base de ce seul constat, l'annulation de la décision attaquée ne se justifie donc pas. Il n'en demeure pas moins que pour défendre ses intérêts au stade du recours, A._______ aurait dû être nanti des pièces requises. S'il ne l'a pas été d'emblée, l'ODM aurait pu remédier à son omission ensuite. Invité à se déterminer sur le recours, dit office aurait alors dû transmettre à l'intéressé une copie des documents requis. A ce stade, la consultation de ces pièces ne pouvait lui être refusée, étant relevé que, dans sa décision, l'ODM avait écarté celles relatives aux événements vécus en 2009 de manière plutôt sibylline.</w:t>
      </w:r>
    </w:p>
    <w:p>
      <w:r>
        <w:rPr>
          <w:b/>
        </w:rPr>
        <w:t>E. 2.7</w:t>
      </w:r>
    </w:p>
    <w:p>
      <w:r>
        <w:t>Le dernier grief du recourant relatif à son droit à la consultation de son dossier concerne les documents versés en la cause lors de ses deux premières demandes d'asile. Force est de constater, sur ce point, que l'ODM a procédé à l'occasion de la présente procédure à l'examen des déclarations faites par l'intéressé dans le cadre de ses demandes de protection précédentes, pour le moins de la première, puisqu'il a retenu l'existence de contradictions entre les faits allégués dans le cadre de cette demande et ceux rapportés après son arrivée en Suisse en 2010. Or à aucun moment A._______ n'a été invité à se déterminer sur ces contradictions ni, de surcroît, n'a été nanti des pièces établies lors de ses premières demandes de protection. Son droit d'être entendu, portant sur des faits, a ainsi été violé, sans que le vice ne connaisse réparation.</w:t>
      </w:r>
    </w:p>
    <w:p>
      <w:r>
        <w:rPr>
          <w:b/>
        </w:rPr>
        <w:t>E. 3.1</w:t>
      </w:r>
    </w:p>
    <w:p>
      <w:r>
        <w:t>Selon la jurisprudence, le droit d'être entendu est une garantie constitutionnelle de nature formelle, dont la violation entraîne en principe l'annulation de la décision attaquée sans égards aux chances de succès du recours sur le fond (cf. arrêt du Tribunal fédéral 5A_779/2010 du 1er avril 2010). Une telle violation, pour autant qu'elle ne soit pas d'une gravité particulière, peut être considérée comme réparée lorsque la partie lésée a la possibilité de s'exprimer devant une autorité de recours jouissant d'un plein pouvoir d'examen. La réparation d'un vice éventuel doit cependant demeurer l'exception.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 partie dont le droit d'être entendu a été lésé (cf. ATAF 2010/35 consid. 4.3.1 et réf. cit.).</w:t>
      </w:r>
    </w:p>
    <w:p>
      <w:r>
        <w:rPr>
          <w:b/>
        </w:rPr>
        <w:t>E. 3.2</w:t>
      </w:r>
    </w:p>
    <w:p>
      <w:r>
        <w:t>En l'occurrence, le renvoi de la cause à l'ODM se justifie en raison du nombre de violations commises, même si l'une ou l'autre aurait isolément et en théorie pu être réparée (cf. consid. 2). Certaines de ces violations se révèlent par ailleurs être graves. Il en va ainsi de l'absence de transmission des pièces composant les dossiers des deux premières demandes d'asile, sur la base desquelles l'ODM a pourtant notamment fondé sa décision. Celui-ci n'a en effet ni adressé ces pièces à l'intéressé ni ne l'a informé qu'il les utilisait aux fin d'établir l'état de fait pertinent. A._______ n'a en conséquence pas été entendu sur l'existence de faits essentiels retenus à son insu par l'autorité de première instance, faits qui le concernaient directement et personnellement, ni n'a pu par la suite défendre valablement ses droits. Il doit enfin être souligné qu'invité à se déterminer sur le mémoire recours, lequel faisait largement état des lacunes de la procédure, l'ODM n'a pas apporté le moindre élément de réponse aux griefs qui lui étaient opposés. Plus encore, pour proposer le rejet du recours, l'ODM s'est, dans sa détermination, une nouvelle fois référé aux sources citées dans la décision attaquée, dont le rapport établi à l'automne 2010 - qui ne figurait toujours pas au dossier et qui n'avait toujours pas été transmis - à la suite du voyage de service de ses représentants. Or la réparation des vices, patents à ce moment déjà, incombait à l'ODM, puisque ceux-ci portaient exclusivement sur l'absence de communication de pièces du dossier de première instance. La situation ne justifiait pas, vu de surcroît l'inaction de l'ODM, que le Tribunal, par économie de procédure, entreprenne les mesures d'instruction et se substitue ainsi à l'autorité de première instance.</w:t>
      </w:r>
    </w:p>
    <w:p>
      <w:r>
        <w:rPr>
          <w:b/>
        </w:rPr>
        <w:t>E. 4</w:t>
      </w:r>
    </w:p>
    <w:p>
      <w:r>
        <w:t>Il s'ensuit que le recours doit être admis, la décision du 4 mai 2011 annulée et la cause renvoyée à l'ODM pour nouvelle décision, après réparation des vices de procédure. Cela étant, les autres griefs invoqués dans le recours n'ont plus à être examinés.</w:t>
      </w:r>
    </w:p>
    <w:p>
      <w:r>
        <w:rPr>
          <w:b/>
        </w:rPr>
        <w:t>E. 5.1</w:t>
      </w:r>
    </w:p>
    <w:p>
      <w:r>
        <w:t>Vu l'issue de la cause, il n'y a pas lieu de percevoir des frais de procédure (cf. art. 63 al. 1 et 2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Selon le décompte de prestations du 13 janvier 2013 (cf. art. 14 al. 1 et 2 du règlement du 21 février 2008 concernant les frais, dépens et indemnités fixés par le Tribunal administratif fédéral [FITAF, RS 173.320.2]), la procédure de recours a astreint le mandataire à 18.63 heures de travail, calcul que le Tribunal ne voit pas de raison de remettre en cause. Au tarif horaire de 240 francs, les frais engagés s'élèvent à un montant de 4'904 fr.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