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D-3312/2015 vom 14. April 2016</w:t>
      </w:r>
    </w:p>
    <w:p>
      <w:r>
        <w:t>Bundesverwaltungsgericht, 2016-04-14, DE</w:t>
      </w:r>
    </w:p>
    <w:p>
      <w:r>
        <w:rPr>
          <w:b/>
        </w:rPr>
        <w:t xml:space="preserve">Quelle: </w:t>
      </w:r>
      <w:r>
        <w:t>https://mcp.opencaselaw.ch/entscheid/bvger_D-3312_2015</w:t>
      </w:r>
    </w:p>
    <w:p>
      <w:r>
        <w:t>FR: TAF D-3312/2015 du 14 avril 2016</w:t>
      </w:r>
    </w:p>
    <w:p>
      <w:r>
        <w:t>IT: TAF D-3312/2015 del 14 aprile 2016</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Verneinung der Flüchtlingseigenschaft und die Ablehnung des Asylgesuchs blieben vorliegend unangefochten und damit ist auch die Wegweisung als solche grundsätzlich nicht mehr zu überprüfen (Art. 44 AsylG). Gegenstand des vorliegenden Beschwerdeverfahrens bildet einzig die Frage des Vollzugs der Wegweisung.</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5.1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5.3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ist dem Beschwerdeführer indessen nicht gelungen.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5.4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5.4.1</w:t>
      </w:r>
    </w:p>
    <w:p>
      <w:r>
        <w:t>In Niger herrscht keine Situation allgemeiner Gewalt, weshalb von der Zumutbarkeit des Wegweisungsvollzugs dorthin ausgegangen werden kann. An dieser Einschätzung vermag der am 28. Juli 2015 zu den Akten gegebene Auszug aus einer Zeitung, wonach ein Dorf im Niger von Angehörigen der Boko-Haram agegriffen worden sei, nichts zu ändern, zumal es sich bei diesem Ereignis um ein einzelnes Ereignis handelt, welches nicht zu einer allgemein gewaltsamen Situation in Niger geführt hat.</w:t>
      </w:r>
    </w:p>
    <w:p>
      <w:r>
        <w:rPr>
          <w:b/>
        </w:rPr>
        <w:t>E. 5.4.2</w:t>
      </w:r>
    </w:p>
    <w:p>
      <w:r>
        <w:t>Zudem sind den Akten keine Anhaltspunkte für Hindernisse, welche zur Unzumutbarkeit der Wegweisung führen, zu entnehmen. Da der Beschwerdeführer die vorinstanzliche Verfügung im Asylpunkt nicht angefochten hat, steht fest, dass seine Ausführungen über die Fluchtgründe nicht als glaubhaft gelten können. Somit ist nicht davon auszugehen, dass er zu seinen Angehörigen im Heimatland keinen Kontakt hat und bei seiner Rückkehr ins Heimatland auf sich allein gestellt wäre. Darüber hinaus verfügt er über eine mehrjährige Arbeitserfahrung im Baugewerbe, weshalb eine erfolgreiche berufliche Reintegration im Heimatland erwartet werden darf. Hinsichtlich der geltend gemachten Befürchtung, die (...) könne wieder ausbrechen, ist festzuhalten, dass der Beschwerdeführer dem Bundesverwaltungsgericht seit dem letzten kurzen ärztlichen Attest vom 22. Mai 2015, in welchem dargelegt wurde, im Verlauf der nächsten Monate könne die Symptomatik der (...) oder ein (...) erneut ausbrechen, keine weiteren medizinisch relevanten Vorkommnisse, welche diesen Sachverhalt bestätigt hätten, gemeldet hat. Unter diesen Umständen ist angesichts der inzwischen verstrichenen Zeit von fast elf Monaten davon auszugehen, dass die Beschwerden der (...) auch im heutigen Zeitpunkt keiner erneuten Therapie bedürfen. Der Vollzug der Wegweisung der Beschwerdeführerin ist demnach auch in Berücksichtigung seiner medizinischen Vorgeschichte zumutbar.</w:t>
      </w:r>
    </w:p>
    <w:p>
      <w:r>
        <w:rPr>
          <w:b/>
        </w:rPr>
        <w:t>E. 5.4.3</w:t>
      </w:r>
    </w:p>
    <w:p>
      <w:r>
        <w:t>Nach dem Gesagten erweist sich der Vollzug der Wegweisung auch als zumutbar.</w:t>
      </w:r>
    </w:p>
    <w:p>
      <w:r>
        <w:rPr>
          <w:b/>
        </w:rPr>
        <w:t>E. 5.5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5.6</w:t>
      </w:r>
    </w:p>
    <w:p>
      <w:r>
        <w:t>Zusammenfassend hat die Vorinstanz den Wegweisungsvollzug zu Recht als zulässig, zumutbar und möglich bezeichnet. Eine Anordnung der vorläufigen Aufnahme fällt somit ausser Betracht (Art. 83 Abs. 1-4 AuG).</w:t>
      </w:r>
    </w:p>
    <w:p>
      <w:r>
        <w:rPr>
          <w:b/>
        </w:rPr>
        <w:t>E. 6</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7</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einbezahlte Kostenvorschuss in gleicher Höhe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