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D-3309/2024 vom 21. Mai 2026</w:t>
      </w:r>
    </w:p>
    <w:p>
      <w:r>
        <w:t>Bundesverwaltungsgericht, 2026-05-21, DE</w:t>
      </w:r>
    </w:p>
    <w:p>
      <w:r>
        <w:rPr>
          <w:b/>
        </w:rPr>
        <w:t xml:space="preserve">Quelle: </w:t>
      </w:r>
      <w:r>
        <w:t>https://mcp.opencaselaw.ch/entscheid/bvger_D-3309_2024</w:t>
      </w:r>
    </w:p>
    <w:p>
      <w:r>
        <w:t>FR: TAF D-3309/2024 du 21 mai 2026</w:t>
      </w:r>
    </w:p>
    <w:p>
      <w:r>
        <w:t>IT: TAF D-3309/2024 del 21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entschieden (Art. 111 Bst. e AsylG). Wie nachstehend aufgezeigt, handelt es sich - aus heutiger Sicht betrachtet - um eine solche, weshalb das Urteil nur summarisch zu begründen ist (Art. 111a Abs. 2 AsylG).</w:t>
      </w:r>
    </w:p>
    <w:p>
      <w:r>
        <w:rPr>
          <w:b/>
        </w:rPr>
        <w:t>E. 4.1</w:t>
      </w:r>
    </w:p>
    <w:p>
      <w:r>
        <w:t>Auf Beschwerdeebene wird im Wesentlichen geltend gemacht, die Vorbringen des Beschwerdeführers seien glaubhaft. So habe er Gefühle beschreiben können und dass er dem Christentum gegenüber neugierig gewesen sei. Für Christen, die vom Islam konvertierten, gebe es im Iran keine Toleranz. Weil er die Kirche als Muslim betreten habe, gelte er als Konvertit und seine Verhaftung keineswegs als schwer vorstellbar. Als Opfer von sexueller Gewalt habe er Probleme, über die erlittenen Übergriffe zu reden und befinde sich deswegen in psychiatrischer Behandlung. Aus diesem Grund habe er auch keine detaillierten Angaben zur Inhaftierung machen können. Die von der Vorinstanz genannten Unstimmigkeiten würden sich einzig auf Details beziehen und seien nicht relevant. Mit der eingereichten der Vorladung der Staatsanwaltschaft werde der Vorwurf der Konversion vom Islam zum Christentum untermauert, womit der Beschwerdeführer als Regimegegner betrachtet werde und ihm flüchtlingsrechtlich relevante Verfolgung drohe.</w:t>
      </w:r>
    </w:p>
    <w:p>
      <w:r>
        <w:rPr>
          <w:b/>
        </w:rPr>
        <w:t>E. 5.1</w:t>
      </w:r>
    </w:p>
    <w:p>
      <w:r>
        <w:t>Die Lage im Iran hat sich in den letzten Monaten erheblich verändert. Die am 28. Dezember 2025 ausgebrochenen Proteste wurden durch einen massiven Zusammenbruch der iranischen Währung vor dem Hintergrund rasant steigender Inflation, chronischer staatlicher Misswirtschaft und sich dramatisch verschlechternder Lebensbedingungen ausgelöst. Von Teheran ausgehend weiteten sich die Unruhen rasch zu landesweiten Demonstrationen aus. Die Menschen forderten dabei nicht nur bessere Lebensbedingungen, sondern auch den Sturz des Regimes der Islamischen Republik sowie ein Leben in Freiheit und Würde. Die iranischen Behörden reagierten mit systematischer Repression und massiver Gewalt, die zahlreichen Schwerverletzte und Todesopfer zur Folge hatte. Berichten zufolge ging die Zahl der Toten allein am 8. und 9. Januar 2026 - dem Höhepunkt der Proteste - in die Tausende. Inhaftierte wurden sexualisierter Gewalt, Misshandlungen und Folter ausgesetzt und es wurden Geständnisse erpresst. Schätzungen zufolge wurden aufgrund des Konflikts bis zu 3,2 Millionen Menschen vertrieben. Die meisten von ihnen flohen aus Teheran und anderen Städten in den Norden des Landes und in ländliche Gebiete. Das SEM hat vor diesem Hintergrund bereits am 13. Januar 2026 entschieden, Asylgesuche von iranischen Staatsangehörigen vorderhand zurückzustellen, wenn dabei mit einem negativen Entscheid und der Verfügung einer Wegweisung zu rechnen sei. Es begründete die Massnahme mit den seit dem 28. Dezember 2025 andauernden Protesten im Iran. Die Lage im Land sei unsicher und schwer zu beurteilen (vgl. SRF News, Neue Asylpraxis der Schweiz, Vorerst keine Wegweisungen von abgewiesenen Iranern, 25. Januar 2026).</w:t>
      </w:r>
    </w:p>
    <w:p>
      <w:r>
        <w:rPr>
          <w:b/>
        </w:rPr>
        <w:t>E. 5.2</w:t>
      </w:r>
    </w:p>
    <w:p>
      <w:r>
        <w:t>Ab dem 28. Februar 2026 griffen Israel und die USA den Iran mit massiven Luftschlägen an. Die israelische Armee sprach von einem «Präventivschlag», Aussagen von US-Präsident Donald Trump deuteten auf einen beabsichtigten, erzwungenen Machtwechsel hin, rief er doch das iranische Volk zum Sturz des Regimes auf. Auch Israels Premierminister Benjamin Netanjahu richtete sich in einer Ansprache an die Iranerinnen und Iraner und rief sie dazu auf, die Führung ihres Landes zu stürzen. Die Militäranschläge und der Tod von Ayatollah Ali Chamenei sowie weiterer iranischer Führungspersonen stürzten den Iran in eine ungewisse Zukunft. Der Iran reagierte umgehend mit Angriffen auf Israel, US-amerikanische Militärstützpunkte in Katar, Bahrain, den Vereinigten Arabischen Emiraten, Irak, Jordanien, Kuweit und weiteren Staaten sowie einer Blockade der Strasse von Hormus. Auch zivile Infrastruktureinrichtungen in den genannten und weiteren Staaten wurden angegriffen. Gleichzeitig dürfte die Zahl der vorübergehend Vertriebenen im Iran infolge der Kampfhandlungen weiter gestiegen sein.</w:t>
      </w:r>
    </w:p>
    <w:p>
      <w:r>
        <w:rPr>
          <w:b/>
        </w:rPr>
        <w:t>E. 5.3</w:t>
      </w:r>
    </w:p>
    <w:p>
      <w:r>
        <w:t>Ob die Gespräche zwischen den USA und dem Iran zu einem zeitlich unbefristeten Waffenstillstand und zu einem Friedensabkommen führen werden, das von Dauer sein wird, bleibt abzuwarten. Die weitere Entwicklung der Lage im Iran (und im Nahen Osten insgesamt) erscheint zum jetzigen Zeitpunkt weiterhin offen. Insbesondere sind die innenpolitischen Entwicklungen im Iran gegenwärtig nicht absehbar und die sich daraus ergebenden Konsequenzen für die für die Beurteilung hängiger Asylverfahren iranischer Staatsangehöriger in der Schweiz (und in anderen Ländern) unklar.</w:t>
      </w:r>
    </w:p>
    <w:p>
      <w:r>
        <w:rPr>
          <w:b/>
        </w:rPr>
        <w:t>E. 6.1</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ist indessen nicht Aufgabe des Bundesverwaltungsgerichts als Beschwerdeinstanz, grundlegende Fragen zum Sachverhalt anstelle der Vorinstanz zu klären. Dies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der Partei eine Instanz verloren ginge,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 Urteile des BVGer D-7647/2024 vom 9. Juli 2025 E. 6.4 und D-5661/2020 vom 4. November 2024 E. 5.2). Es wird Aufgabe des SEM sein, zu entscheiden, wann sich die Situation im Iran inskünftig - wie auch immer - so weit stabilisiert hat, dass eine Neubeurteilung der Frage der Flüchtlingseigenschaft von asylsuchenden Personen aus dem Iran und des Vollzugs der Wegweisung vor dem Hintergrund der dannzumal herrschen-den politischen und sozioökonomischen Verhältnisse vorgenommen werden kann.</w:t>
      </w:r>
    </w:p>
    <w:p>
      <w:r>
        <w:rPr>
          <w:b/>
        </w:rPr>
        <w:t>E. 6.2</w:t>
      </w:r>
    </w:p>
    <w:p>
      <w:r>
        <w:t>Die Beschwerde ist vor diesem Hintergrund gutzuheissen, soweit die Aufhebung der angefochtenen Verfügung beantragt werden. Die Verfügung des SEM vom 23. April 2024 ist dementsprechend aufzuheben und die Sache im Sinne der vorstehenden Erwägung zur vollständigen Feststellung des Sachverhalts an die Vorinstanz zurückzuweisen. Bei dieser Sachlage erübrigt sich eine Auseinandersetzung mit den weiteren Ausführungen in den Rechtsschriften, weil sie Gegenstand des wiederaufzunehmenden materiellen Verfahrens sein werden und das SEM sich damit zu befassen haben wird.</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zulasten der Vorinstanz eine Entschädigung für die ihm notwendigerweise erwachsenen Parteikosten zuzusprechen. Da seitens des Rechtsvertreters keine Kostennote eingereicht wurde, ist diese von Amtes wegen festzusetzen (vgl. Art. 14 Abs. 2 VGKE). Dem Beschwerdeführer ist durch die Vorinstanz eine Parteientschädigung (inkl. Auslagen und Mehrwertsteuer) von Fr. 1'600.-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