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D-3308/2021 vom 8. September 2021</w:t>
      </w:r>
    </w:p>
    <w:p>
      <w:r>
        <w:t>Bundesverwaltungsgericht, 2021-09-08, FR</w:t>
      </w:r>
    </w:p>
    <w:p>
      <w:r>
        <w:rPr>
          <w:b/>
        </w:rPr>
        <w:t xml:space="preserve">Quelle: </w:t>
      </w:r>
      <w:r>
        <w:t>https://mcp.opencaselaw.ch/entscheid/bvger_D-3308_2021</w:t>
      </w:r>
    </w:p>
    <w:p>
      <w:r>
        <w:t>FR: TAF D-3308/2021 du 8 septembre 2021</w:t>
      </w:r>
    </w:p>
    <w:p>
      <w:r>
        <w:t>IT: TAF D-3308/2021 del 8 settembre 2021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16 juin 2021 est annulée et la cause est renvoyée au SEM pour nouvelle décision au sens des considérants.</w:t>
      </w:r>
    </w:p>
    <w:p>
      <w:r>
        <w:rPr>
          <w:b/>
        </w:rPr>
        <w:t>E. 3</w:t>
      </w:r>
    </w:p>
    <w:p>
      <w:r>
        <w:t>Le SEM devra paginer correctement les moyens de preuve se trouvant dans son dossier puis donner accès en temps utile à toutes les pièces y relatives qui n'ont pas encore été communiquées au mandataire et pour lesquelles il existe un droit de consultation, une application éventuelle des articles 27 et 28 PA restant réservée.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 SEM versera au recourant la somme totale de 1000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