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D-3308/2006 vom 1. September 2010</w:t>
      </w:r>
    </w:p>
    <w:p>
      <w:r>
        <w:t>Bundesverwaltungsgericht, 2010-09-01, FR</w:t>
      </w:r>
    </w:p>
    <w:p>
      <w:r>
        <w:rPr>
          <w:b/>
        </w:rPr>
        <w:t xml:space="preserve">Quelle: </w:t>
      </w:r>
      <w:r>
        <w:t>https://mcp.opencaselaw.ch/entscheid/bvger_D-3308_2006</w:t>
      </w:r>
    </w:p>
    <w:p>
      <w:r>
        <w:t>FR: TAF D-3308/2006 du 1 septembre 2010</w:t>
      </w:r>
    </w:p>
    <w:p>
      <w:r>
        <w:t>IT: TAF D-3308/2006 del 1 settembre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recours qui étaient pendants devant la Commission au 31 décembre 2006 sont traités par le Tribunal dès le 1er janvier 2007 dans la mesure où il est compétent (art. 53 al. 2, phr. 1, LTAF). Le Tribunal est dès lors compétent pour connaître du présent litige. Il statue de manière définitive sur les recours formés contre les décisions rendues par l'ODM en matière d'admission provisoire (art. 33 let. d LTAF et art. 83 let. c ch. 3 de la loi du 17 juin 2005 sur le Tribunal fédéral [LTF, RS 173.110]).</w:t>
      </w:r>
    </w:p>
    <w:p>
      <w:r>
        <w:rPr>
          <w:b/>
        </w:rPr>
        <w:t>E. 1.2</w:t>
      </w:r>
    </w:p>
    <w:p>
      <w:r>
        <w:t>Il examine librement en la matière le droit public fédéral, la constatation des faits et l'opportunité, sans être lié par les arguments invoqués à l'appui du recours (cf. art. 62 al. 2 et 4 PA, par renvoi des art. 112 al. 1 la de la loi fédérale du 16 décembre 2005 sur les étrangers [LEtr, RS 142.20] et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 nouveau droit de procédure s'applique (art. 53, al. 2, phr. 2, LTAF).</w:t>
      </w:r>
    </w:p>
    <w:p>
      <w:r>
        <w:rPr>
          <w:b/>
        </w:rPr>
        <w:t>E. 1.4</w:t>
      </w:r>
    </w:p>
    <w:p>
      <w:r>
        <w:t>Les intéressés ont qualité pour recourir (art. 48 al. 1 PA, applicable par renvoi de l'art. 37 LTAF). Présenté dans la forme (art. 52 PA) et le délai (cf. art. 50 PA, dans sa version antérieure au 1er janvier 2007, s'agissant d'un recours déposé avant cette date) prescrits par la loi, le recours est recevable en la forme.</w:t>
      </w:r>
    </w:p>
    <w:p>
      <w:r>
        <w:rPr>
          <w:b/>
        </w:rPr>
        <w:t>E. 1.5</w:t>
      </w:r>
    </w:p>
    <w:p>
      <w:r>
        <w:t>L'entrée en vigueur, le 1er janvier 2008, de la LEtr, a entraîné l'abrogation de l'aLSEE (cf. l'annexe à l'art. 125 LEtr). S'agissant de la question du droit applicable à la présente affaire, l'art. 126a al. 4, phr. 1, LEtr, dispose que les personnes admises à titre provisoire avant l'entrée en vigueur de la modification du 16 décembre 2005 de la LAsi et de la LEtr seront soumises au nouveau droit. Les intéressés, admis provisoirement avant la modification précitée, doivent dès lors être soumis au nouveau droit.</w:t>
      </w:r>
    </w:p>
    <w:p>
      <w:r>
        <w:rPr>
          <w:b/>
        </w:rPr>
        <w:t>E. 1.6</w:t>
      </w:r>
    </w:p>
    <w:p>
      <w:r>
        <w:t>Le Tribunal s'appuie par ailleurs exclusivement sur la situation existant à la date de l'arrêt s'agissant de la crainte de persécutions futures ou de motifs d'empêchement à l'exécution du renvoi, que ceux-ci soient d'ordre juridique ou pratique (ATAF 2008/12 consid. 5.2 p. 154s. et ATAF 2008/4 consid. 5.4 p. 38s. par analogie ; JICRA 2006 n° 6 consid. 4.2 p. 55 ; arrêts du Tribunal administratif fédéral D- 6607/2006 consid. 1.5 [et réf. cit.] du 27 avril 2009 et D-4474/2006 consid. 1.5 [et réf. cit.] du 10 mars 2009). Il prend ainsi en considération l'évolution de la situation intervenue depuis le dépôt de la demande d'asile.</w:t>
      </w:r>
    </w:p>
    <w:p>
      <w:r>
        <w:rPr>
          <w:b/>
        </w:rPr>
        <w:t>E. 2</w:t>
      </w:r>
    </w:p>
    <w:p>
      <w:r>
        <w:t>En l'espèce, tant les rejets des demandes d'asile déposées par les intéressés que leur renvoi sont entrés en force ; seule reste donc litigieuse la question de savoir si l'exécution du renvoi est désormais licite, raisonnablement exigible et possible, ce qui permettrait la levée de l'admission provisoire.</w:t>
      </w:r>
    </w:p>
    <w:p>
      <w:r>
        <w:rPr>
          <w:b/>
        </w:rPr>
        <w:t>E. 3.1</w:t>
      </w:r>
    </w:p>
    <w:p>
      <w:r>
        <w:t>En vertu de l'art. 84 al. 1 et 2 LEtr, si l'ODM, après vérification, constate que l'étranger admis provisoirement ne remplit plus les conditions de l'admission provisoire, il lève celle-ci et ordonne l'exécution du renvoi ou de l'expulsion.</w:t>
      </w:r>
    </w:p>
    <w:p>
      <w:r>
        <w:rPr>
          <w:b/>
        </w:rPr>
        <w:t>E. 3.2</w:t>
      </w:r>
    </w:p>
    <w:p>
      <w:r>
        <w:t>L'admission provisoire doit être levée lorsque l'exécution est licite, raisonnablement exigible et possible (cf. art. 84 al. 1 et 2 en relation avec l'art. 83 al. 1 à 4 LEtr, RS 142.20 ; cf. aussi l'art. 26 al. 2 et 3 de l'ordonnance du 11 août 1999 sur l'exécution du renvoi et de l'expulsion d'étrangers [OERE, RS 142.281]). Il incombe à l'ODM de vérifier que les trois conditions précitées sont cumulativement remplies (cf. JICRA 2001 n° 17 consid. 4d p. 131s.).</w:t>
      </w:r>
    </w:p>
    <w:p>
      <w:r>
        <w:rPr>
          <w:b/>
        </w:rPr>
        <w:t>E. 3.3</w:t>
      </w:r>
    </w:p>
    <w:p>
      <w:r>
        <w:t>Les trois conditions précitées, susceptibles d'empêcher l'exécution du renvoi (illicéité, inexigibilité et impossibilité) sont de nature alternative : il suffit que l'une d'elles soit réalisée pour que le renvoi soit inexécutable (cf. dans ce sens JICRA 2006 n° 23 consid. 6.2 p. 239 et JICRA 2006 n° 6 consid. 4.2 p. 54s.). En l'espèce, c'est sur la question de l'exigibilité de l'exécution du renvoi que le Tribunal entend porter son examen. Si, après examen, pareille mesure devait être considérée comme non raisonnablement exigible, il serait alors renoncé à l'examen des autres conditions susmentionnées de l'art. 83 al. 2 et 3 LEtr.</w:t>
      </w:r>
    </w:p>
    <w:p>
      <w:r>
        <w:rPr>
          <w:b/>
        </w:rPr>
        <w:t>E. 3.4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 JICRA 2005 n° 24 consid. 10.1 p. 215, JICRA 2003 n° 24 consid. 5 p. 157, JICRA 2002 n° 11 consid. 8a p. 99, JICRA 1999 n° 28 p. 170ss et jurisp. cit., et JICRA 1998 n° 22 consid. 7a p. 191).</w:t>
      </w:r>
    </w:p>
    <w:p>
      <w:r>
        <w:rPr>
          <w:b/>
        </w:rPr>
        <w:t>E. 3.5</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précité ibidem ; JICRA 2003 n° 24 précitée ibidem et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3.6</w:t>
      </w:r>
    </w:p>
    <w:p>
      <w:r>
        <w:t>En l'occurrence, le Tribunal ne saurait admettre que la situation actuelle prévalant au Kosovo est en soi constitutive d'un empêchement à la réinstallation des recourants. En effet,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par décision entrée en vigueur le 1er avril 2009, le Conseil fédéral a désigné cet Etat comme étant un pays sûr (safe country), au sens de l'art. 6a al. 2 let. a LAsi. Dès lors, l'exécution du renvoi des recourants est, sous cet angle, raisonnablement exigible.</w:t>
      </w:r>
    </w:p>
    <w:p>
      <w:r>
        <w:rPr>
          <w:b/>
        </w:rPr>
        <w:t>E. 3.7</w:t>
      </w:r>
    </w:p>
    <w:p>
      <w:r>
        <w:t>Il s'agit dès lors de déterminer si, au vu de la situation personnelle des intéressés, l'exécution de leur renvoi est raisonnablement exigible.</w:t>
      </w:r>
    </w:p>
    <w:p>
      <w:r>
        <w:rPr>
          <w:b/>
        </w:rPr>
        <w:t>E. 3.8</w:t>
      </w:r>
    </w:p>
    <w:p>
      <w:r>
        <w:t>Les recourants appartiennent à la minorité torbe, soit une minorité de musulmans slaves originaires du Kosovo, comme également les Bosniaques et les Gorani. Selon la jurisprudence du Tribunal, reprenant celle de la Commission, cette minorité a, de manière générale, toujours été traitée avec plus de tolérance que les minorités roms, ashkali et égyptienne ou que les Serbes du Kosovo. Or selon la JICRA 2006 n° 10 et l'ATAF 2007/10, l'exécution du renvoi de ressortissants roms, ashkali et égyptiens est, en règle générale et à des conditions déterminées, raisonnablement exigible. L'exécution du renvoi des musulmans slaves originaires du Kosovo, en particulier des Torbes, est, en principe, licite et raisonnablement exigible, lorsque ceux-ci ont eu leur dernier domicile dans les circonscriptions de Dragash, Prizren, Gjakove et Pej avant leur départ du pays (cf. JICRA 2002 n° 22 p. 177ss). Cette jurisprudence est toujours d'actualité. La situation des musulmans serbophones s'est même améliorée après la publication de cet arrêt, au point qu'aujourd'hui l'exécution du renvoi est raisonnablement exigible sur tout le territoire du Kosovo, à l'exception de la région de Mitrovica, moyennant l'examen individuel d'éléments déterminés, tels que l'existence d'une formation professionnelle, la présence d'un réseau social, d'une structure d'aide, d'un éventuel risque de représailles en cas de collaboration passée avec les Serbes (cf. arrêt du Tribunal D-6556/2006 du 25 août 2008 consid. 4.4 p. 9s.).</w:t>
      </w:r>
    </w:p>
    <w:p>
      <w:r>
        <w:rPr>
          <w:b/>
        </w:rPr>
        <w:t>E. 3.9</w:t>
      </w:r>
    </w:p>
    <w:p>
      <w:r>
        <w:t>S'agissant de la recourante, il convient de constater qu'avant de venir en Suisse, elle a été vue par un médecin au Kosovo, qui a diagnostiqué une réaction à un facteur de stress important (CIM-10 F43), des troubles dissociatifs (de conversion ; F44), une bronchite aigüe, une gastrite aigüe, de l'urètre et une cystite, ainsi que des symptômes nerveux et musculaires d'une affection systématisée (certificat du 28 mai 2001). Actuellement, au vu des déclarations faites en procédure tant par les membres de sa famille que par elle-même et selon les rapports des différents médecins consultés figurant au dossier, notamment le dernier rapport du docteur (...), il y a lieu de retenir qu'elle souffre d'un trouble dépressif récurrent (F33), d'agoraphobie (F40.0) et de phobies sociales (F40.1), d'un PTSD (F43.1) à tout le moins déclaré depuis juillet 2000, survenu à la suite des événements vécus durant la guerre du Kosovo en 1998-1999, voire d'une modification durable de la personnalité après une expérience de catastrophe (F62.0) ; elle présente un état d'irritation, une tension, une inquiétude, des insomnies, des flash-backs (particulièrement pendant la nuit), des difficultés à supporter le bruit et la foule, des maux de tête et de ventre, de la nausée, des tremblements, des tensions dans les membres, enfin des pensées concrètes de suicide ; elle voit relativement peu son psychiatre-psychothérapeute traitant, bien que des consultations plus régulières et fréquentes soient à tout le moins souhaitables, et sa médication est constituée par l'antidépresseur Mirtazapine 60 mg [Remeron], pris régulièrement, et le somnifère Prazine 50 mg [Zopiclon], si besoin. En outre, l'état de santé psychique de la recourante s'est amélioré depuis la venue de deux de ses fils en Suisse. Dans ces conditions, un renvoi au Kosovo risque sérieusement de provoquer un déracinement et une décompensation grave et durable, en particulier sur le mode dépressif, chez l'intéressée qui est déjà très fragilisée et présente des ressources intérieures limitées pour supporter un retour, et qui n'a plus vécu depuis neuf ans au Kosovo. Dans ce contexte, un traitement sur place risquerait d'être insuffisant. Au vu de ce qui précède, il convient de considérer qu'en cas d'expulsion dans son pays d'origine, la recourante serait concrètement mise en danger pour raisons médicales (art. 83 al. 4 LEtr).</w:t>
      </w:r>
    </w:p>
    <w:p>
      <w:r>
        <w:rPr>
          <w:b/>
        </w:rPr>
        <w:t>E. 3.10</w:t>
      </w:r>
    </w:p>
    <w:p>
      <w:r>
        <w:t>En outre, les époux A._______ et B.______ séjournent de manière légale en Suisse depuis 2000, respectivement 2001, soit depuis dix, respectivement neuf ans. On ne saurait leur faire le reproche d'avoir fait durer la procédure (cf. art. 83 al. 7 let. c LEtr a contrario), ni, s'agissant de l'époux, de ne pas avoir avoir tenté de s'intégrer à satisfaction en Suisse, notamment sur le plan professionnel. Certes, on notera que les conditions de vie étaient correctes au Kosovo en 2003, selon le rapport de l'attaché migratoire du Bureau de liaison suisse à Pristina du 8 décembre 2003. Cela étant, il convient de considérer en particulier que les parents des recourants, relativement âgés, ne seraient pas en mesure de leur apporter aide et soutien, notamment dans la quête d'un emploi pour le recourant.</w:t>
      </w:r>
    </w:p>
    <w:p>
      <w:r>
        <w:rPr>
          <w:b/>
        </w:rPr>
        <w:t>E. 3.11</w:t>
      </w:r>
    </w:p>
    <w:p>
      <w:r>
        <w:t>En conséquence, après une pesée de l'ensemble des circonstances toutes particulières de ce cas, le Tribunal estime que l'intérêt privé des époux A._______ et B._______ à demeurer en Suisse prime sur l'intérêt public à l'exécution de leur renvoi. Pour ces motifs, ceux-ci doivent demeurer au bénéfice de l'admission provisoire, l'exécution de leur renvoi n'étant pas raisonnablement exigible.</w:t>
      </w:r>
    </w:p>
    <w:p>
      <w:r>
        <w:rPr>
          <w:b/>
        </w:rPr>
        <w:t>E. 4</w:t>
      </w:r>
    </w:p>
    <w:p>
      <w:r>
        <w:t>Vu ce qui précède, le recours doit être admis et la décision querellée annulée.</w:t>
      </w:r>
    </w:p>
    <w:p>
      <w:r>
        <w:rPr>
          <w:b/>
        </w:rPr>
        <w:t>E. 5.1</w:t>
      </w:r>
    </w:p>
    <w:p>
      <w:r>
        <w:t>Compte tenu de l'issue de la cause, il n'y a pas lieu de percevoir des frais de procédure (art. 63 al. 1 et 2 PA).</w:t>
      </w:r>
    </w:p>
    <w:p>
      <w:r>
        <w:rPr>
          <w:b/>
        </w:rPr>
        <w:t>E. 5.2</w:t>
      </w:r>
    </w:p>
    <w:p>
      <w:r>
        <w:t>Conformément à l'art. 7 al. 1 et 2 du règlement du 21 février 2008 concernant les frais, dépens et indemnités fixés par le Tribunal administratif fédéral (FITAF, RS 173.320.2), les recourants, qui ont eu gain de cause, ont droit à des dépens pour les frais nécessaires causés par le litige. En l'absence d'un décompte de prestations, le Tribunal fixe, ex aequo et bono, l'indemnité due à ce titre à Fr. 1'000.-- au total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