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D-3307/2024 vom 22. August 2024</w:t>
      </w:r>
    </w:p>
    <w:p>
      <w:r>
        <w:t>Bundesverwaltungsgericht, 2024-08-22, DE</w:t>
      </w:r>
    </w:p>
    <w:p>
      <w:r>
        <w:rPr>
          <w:b/>
        </w:rPr>
        <w:t xml:space="preserve">Quelle: </w:t>
      </w:r>
      <w:r>
        <w:t>https://mcp.opencaselaw.ch/entscheid/bvger_D-3307_2024</w:t>
      </w:r>
    </w:p>
    <w:p>
      <w:r>
        <w:t>FR: TAF D-3307/2024 du 22 août 2024</w:t>
      </w:r>
    </w:p>
    <w:p>
      <w:r>
        <w:t>IT: TAF D-3307/2024 del 22 agosto 2024</w:t>
      </w:r>
    </w:p>
    <w:p>
      <w:pPr>
        <w:pStyle w:val="Heading2"/>
      </w:pPr>
      <w:r>
        <w:t>Regeste</w:t>
      </w:r>
    </w:p>
    <w:p>
      <w:r>
        <w:t>Vollzug der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(Art. 105 und 108 Abs. 2 AsylG, Art. 52 Abs. 1 VwVG).</w:t>
      </w:r>
    </w:p>
    <w:p>
      <w:r>
        <w:rPr>
          <w:b/>
        </w:rPr>
        <w:t>E. 1.07</w:t>
      </w:r>
    </w:p>
    <w:p>
      <w:r>
        <w:t>und 2.01, A18/20, F26); vgl. auch https://www.nzz.ch/panorama/rund-18-millionen-menschen-direkt-von- dem-erdbeben-betroffen-das-ganze-ausmass-der-katastrophe-wird-erst- langsam-klar-ld.1755451, zuletzt abgerufen am 13. August 2024). Zudem lebte der heute 36-jährige Beschwerdeführer vor der Ausreise seit vielen Jahren nicht mehr bei der Mutter, sah diese gar einmal zwei Jahre lang überhaupt nicht, sondern wohnte unter anderem acht Autostunden von ihr entfernt in einer Wohngemeinschaft mit zwei Freunden, im Haushalt mit anderen Freunden, in einem unbenutzten Bus beziehungsweise reiste mit der Fussballmannschaft umher (Tanger, Casablanca; A18/20, F25 f.). An- dererseits wohnen zehn seiner elf Geschwister mit ihren Familien in Ma- rokko, ebenso zwei Onkel und Tanten (A18/20, F30, F36, F42, F46 ff.). Es</w:t>
      </w:r>
    </w:p>
    <w:p>
      <w:r>
        <w:t>D-3307/2024 Seite 9 gibt keine Anhaltspunkte in den Akten oder in den Beschwerdeausführun- gen, dass andere Familienmitglieder in einer existenzbedrohenden Weise oder überhaupt vom Erdbeben betroffen wären, und es kann angenommen werden, dass sie einander (ohnehin) weiterhin unterstützen. Es ist davon auszugehen, dass der Beschwerdeführer bei einer Rückkehr nach Ma- rokko wiederum in der Lage ist, eine wirtschaftliche Lebensgrundlage zu schaffen, da er nebst der Mitarbeit im Familienbetrieb auch bereits mehrere Arbeitsstellen ausgeübt hat (Reinigungsarbeiten, Platzanweiser, Park- wächter) und selbst zwecks Arbeit im Ausland (Pflücker, A18/20, S. 1) tätig war. Es besteht kein Anspruch auf denselben Lebensstandard wie in der Schweiz beziehungsweise lässt sich aus einem vergleichsweisen weniger hohen Lebensstandard im Heimatstaat keine Unzumutbarkeit des Wegwei- sungsvollzugs ableiten. Bei einer Rückkehr nach Marokko ist, wie nachfol- gend zu sehen sein wird, nicht von einer existenzbedrohenden Lage aus- zugehen.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Aufgrund der Rechtsbegehren respektive insbesondere der Beschwer- debegründung richtet sich die vorliegende Beschwerde ausschliesslich ge- gen den angeordneten Vollzug der Wegweisung (Ziffer 4 und 5) und insbe- sondere nicht gegen die in der Beschwerde ebenfalls genannte Ziffer 3 des Dispositivs der angefochtenen Verfügung (Wegweisung). Gegenstand des Beschwerdeverfahrens bildet demnach die Frage, ob das SEM den Vollzug der Wegweisung zu Recht angeordnet hat (vgl. Art. 44 AsylG i.V.m. Art. 83 Abs. 1-4 AIG). In den übrigen Punkten ist die angefochtene Verfügung mangels Anfechtung mit Ablauf der Beschwerdefrist in Rechtskraft erwach- sen.</w:t>
      </w:r>
    </w:p>
    <w:p>
      <w:r>
        <w:rPr>
          <w:b/>
        </w:rPr>
        <w:t>E. 4</w:t>
      </w:r>
    </w:p>
    <w:p>
      <w:r>
        <w:t>Gestützt auf Art. 111a Abs. 1 AsylG wurde auf einen Schriftenwechsel ver- zichtet.</w:t>
      </w:r>
    </w:p>
    <w:p>
      <w:r>
        <w:rPr>
          <w:b/>
        </w:rPr>
        <w:t>E. 5.1</w:t>
      </w:r>
    </w:p>
    <w:p>
      <w:r>
        <w:t>In der Beschwerde werden als Hauptbegehren (auf Kassation) formelle Rügen erhoben. Der Beschwerdeführer wirft der Vorinstanz die Verletzung der Untersuchungspflicht beziehungsweise eine unvollständige Sachver- haltsfeststellung betreffend den Wegweisungsvollzug und eine Verletzung des rechtlichen Gehörs vor.</w:t>
      </w:r>
    </w:p>
    <w:p>
      <w:r>
        <w:rPr>
          <w:b/>
        </w:rPr>
        <w:t>E. 5.2</w:t>
      </w:r>
    </w:p>
    <w:p>
      <w:r>
        <w:t>Der Grundsatz des rechtlichen Gehörs (Art. 29 Abs. 2 BV, Art. 29 VwVG, Art. 32 Abs. 1 VwVG) verlangt, dass die verfügende Behörde die Vorbringen des Betroffenen tatsächlich hört, sorgfältig und ernsthaft prüft</w:t>
      </w:r>
    </w:p>
    <w:p>
      <w:r>
        <w:t>D-3307/2024 Seite 5 und in der Entscheidungsfindung berücksichtigt, was sich entsprechend in der Entscheidbegründung niederschlagen muss (vgl. Art. 35 Abs. 1 VwVG). 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indes nicht unein- geschränkt, zumal er sein Korrelat in der Mitwirkungspflicht des Asylsu- chenden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(vgl. aus- führlicher dazu BVGE 2009/50 E. 10.2.1 S. 734 m.H.a. Entscheidungen und Mitteilungen der Schweizerischen Asylrekurskommission [EMARK] 1995 Nr. 23 E. 5a).</w:t>
      </w:r>
    </w:p>
    <w:p>
      <w:r>
        <w:rPr>
          <w:b/>
        </w:rPr>
        <w:t>E. 5.3</w:t>
      </w:r>
    </w:p>
    <w:p>
      <w:r>
        <w:t>Der Beschwerdeführer wirft der Vorinstanz konkret vor, sie habe sich in der Anhörung nicht an die ihr vorgegebenen, abzuklärenden Vorfragen ge- halten (Beschwerde, S. 6). Sie habe ungenügend nach den Lebensum- ständen des Beschwerdeführers gefragt, weshalb die letzten Wohnorte, die Wohn- und finanziellen Verhältnisse des Beschwerdeführers und seiner Geschwister wie auch der Zugang des Beschwerdeführers zur Gesund- heitsversorgung nicht ausreichend geklärt seien. Dieser Vorwurf zielt ins Leere. Der vorliegende Sachverhalt wurde von der Vorinstanz insgesamt rechtsgenüglich abgeklärt und sie setzte sich hinreichend differenziert mit den zentralen Vorbringen des Beschwerdeführers auseinander. Der Vor- wurf in der Beschwerde bezieht sich auf eine rein beispielhafte und nicht abschliessende Aufzählung von empfohlenen Vorfragen in der Anhörung, worauf zudem auch der vom Beschwerdeführer selbst zitierte Wortlaut «insbesondere» schliessen lässt. Die dargelegten Musterfragen sind im vorliegenden Fall – wie auch aus nachstehenden Erwägungen (E.) ersicht- lich – nicht von unverzichtbarer Notwendigkeit, vielmehr muss sich der Sachverhalt aus der Anhörung gesamthaft erschliessen, was hinsichtlich der Situation des Beschwerdeführers vorliegend zutrifft. Zudem stimmen die Vorwürfe des Beschwerdeführers betreffend die Fragen zu den</w:t>
      </w:r>
    </w:p>
    <w:p>
      <w:r>
        <w:t>D-3307/2024 Seite 6 finanziellen Verhältnissen nicht (vgl. A18/20, F35 ff.). Im Weiteren kann der Beschwerdeführer aus der Rüge, die Vorinstanz habe die behauptungs- weise negativen Folgen des Erdbebens in Marokko vom September 2023 für sein Familiennetzwerk nicht berücksichtigt (Beschwerde, S. 7), nichts zu seinen Gunsten ableiten. Er hat die angeblichen Konsequenzen des Erdbebens in Marokko, das sich nach seiner Anhörung vom 27. Januar 2022 erst im September 2023 ereignete, bis zum Zeitpunkt des Entscheids bei der Vorinstanz nicht vorgebracht, weshalb ihr diese Rüge nicht vorge- worfen werden kann (vgl. auch nachstehende E. 6.3.2). Ebenso wenig ist der Vorwurf begründet, sie habe die generelle Situation von Menschen mit Behinderung ungenügend abgeklärt beziehungsweise keine fundierte La- gebeschreibung erstellen lassen (Beschwerde, S. 7). Aus den Akten geht hervor, dass die Vorinstanz diesbezügliche Abklärungen tätigte (A38/4, A39/6, A40/4). Sie konnte angesichts der Art der seit Geburt bestehenden körperlichen Beeinträchtigungen des Beschwerdeführers (Gehörlosigkeit und Sehbehinderung) anhand der beigezogenen Berichte und Artikel sowie der relevanten Informationen zur Situation von Menschen mit Behinderung in Marokko seine individuellen Lebensumstände beziehungsweise die Si- tuation des Beschwerdeführers in Marokko – und damit auch den Wegwei- sungsvollzug – ausreichend würdigen (A40/4; vgl. vi-Entscheid, Ziff. II/1). Es ist nach dem Gesagten weder eine Verletzung des Untersuchungs- grundsatzes, des rechtlichen Gehörs, noch der rechtsgenüglichen Sach- verhaltsfeststellung ersichtlich. Aufgrund des Gesagten ist auch eine wei- tere, ergänzende Anhörung nicht angezeigt.</w:t>
      </w:r>
    </w:p>
    <w:p>
      <w:r>
        <w:rPr>
          <w:b/>
        </w:rPr>
        <w:t>E. 5.4</w:t>
      </w:r>
    </w:p>
    <w:p>
      <w:r>
        <w:t>Die verfahrensrechtlichen Rügen des Beschwerdeführers erweisen sich nach dem Gesagten als unberechtigt. Es besteht daher keine Veran- lassung, die Verfügung aus formellen Gründen aufzuheben und die Sache an die Vorinstanz zurückzuweisen. Das diesbezügliche Hauptbegehren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 mäss Praxis des Bundesverwaltungsgerichts der gleiche Beweisstandard wie bei der Prüfung der Flüchtlingseigenschaft; das heisst, sie sind zu</w:t>
      </w:r>
    </w:p>
    <w:p>
      <w:r>
        <w:t>D-3307/2024 Seite 7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7.2</w:t>
      </w:r>
    </w:p>
    <w:p>
      <w:r>
        <w:t>Da der Beschwerdeführer, wie rechtskräftig erstellt ist, die Flüchtlings- eigenschaft nicht erfüllt, ist das flüchtlingsrechtliche Rückschiebungsverbot von Art. 33 Abs. 1 des Abkommens vom 28. Juli 1951 über die Rechtsstel- lung der Flüchtlinge (FK, SR 0.142.30) und Art. 5 AsylG nicht anwendbar. Die Zulässigkeit des Vollzuges beurteilt sich vielmehr nach den allgemei- nen verfassungs- und völkerrechtlichen Bestimmungen (Art. 25 Abs. 3 BV; Art. 3 des Übereinkommens vom 10. Dezember 1984 gegen Folter und an- dere grausame, unmenschliche oder erniedrigende Behandlung oder Strafe [FoK, SR 0.105]; Art. 3 EMRK).</w:t>
      </w:r>
    </w:p>
    <w:p>
      <w:r>
        <w:t>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 scheinen. Aus der seit Geburt bestehenden körperlichen Behinderung las- sen sich ebenfalls keine völkerrechtliche Vollzugshindernisse ableiten, zu- mal er damit bis zur Ausreise in Marokko lebte und arbeitete, wie seine ebenfalls dort befindlichen taubstummen Geschwister.</w:t>
      </w:r>
    </w:p>
    <w:p>
      <w:r>
        <w:rPr>
          <w:b/>
        </w:rPr>
        <w:t>E. 7.3</w:t>
      </w:r>
    </w:p>
    <w:p>
      <w:r>
        <w:t>Nach dem Gesagten ist der Vollzug der Wegweisung sowohl im Sinne der landes-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D-3307/2024 Seite 8</w:t>
      </w:r>
    </w:p>
    <w:p>
      <w:r>
        <w:rPr>
          <w:b/>
        </w:rPr>
        <w:t>E. 7.4.2</w:t>
      </w:r>
    </w:p>
    <w:p>
      <w:r>
        <w:t>In Marokko herrscht kein Krieg, Bürgerkrieg oder eine Situation all- gemeiner Gewalt, aufgrund derer die Zivilbevölkerung als konkret gefähr- det bezeichnet werden müsste. Der Wegweisungsvollzug dorthin ist daher grundsätzlich zumutbar (vgl. Urteil des BVGer E-2757/2024 vom 16. Mai 2024 E. 8.3.2 m.w.H.).</w:t>
      </w:r>
    </w:p>
    <w:p>
      <w:r>
        <w:rPr>
          <w:b/>
        </w:rPr>
        <w:t>E. 7.4.3</w:t>
      </w:r>
    </w:p>
    <w:p>
      <w:r>
        <w:t>Auch in individueller Hinsicht erweist sich der Wegweisungsvollzug als zumutbar. Wie von der Vorinstanz korrekterweise festgehalten, handelt es sich beim Beschwerdeführer um einen 36-jährigen Mann mit zahlrei- chen Familienangehörigen und Verwandten im Heimatstaat, mit denen er in gutem Kontakt steht und die ihn bei einer Rückkehr bei der Wiederein- gliederung in die Gesellschaft und gegebenenfalls mit einer Unterkunft un- terstützen können (A18/20, F34), auch wenn sie – wie vom Beschwerde- führer vorgebracht – aus ärmlichen Verhältnissen stammen. Aus den An- gaben des Beschwerdeführers geht die gegenseitige Unterstützung in der Familie als Gepflogenheit hervor, zumal er die Situation seiner Geschwister als besser empfindet, weil sie verheiratet sind und Familie haben, die sich umeinander kümmern. Beispielsweise wird die Mutter von seinem in Spa- nien lebenden Bruder finanziell unterstützt und es darf angenommen wer- den, dieser könne – nebst den anderen elf Geschwistern – auch dem Be- schwerdeführer allfällige Unterstützung gewähren (A18/20, F36, F59). Demgemäss vermag auch die in der Beschwerde aufgrund des Erdbebens in Marokko vom September 2023 nicht belegte Behauptung des kaputten Hauses der Mutter in Quarzazate etwas zu ändern. Selbst wenn das Haus der Mutter in seinem Geburtsort Quarzazate durch das Erdbeben zerstört worden sein sollte, nannte der Beschwerdeführer als letzten Wohnsitz – wie auch als Arbeitsstelle – vor seiner Ausreise Agadir, das rund 350 Kilo- meter von Quarzazate entfernt liegt. Dort war das Erdbeben nur leicht spür- bar; hauptsächlich davon betroffene Provinzen waren Al Haouz und Tarou- dant (A10/5, Ziff.</w:t>
      </w:r>
    </w:p>
    <w:p>
      <w:r>
        <w:rPr>
          <w:b/>
        </w:rPr>
        <w:t>E. 7.4.4</w:t>
      </w:r>
    </w:p>
    <w:p>
      <w:r>
        <w:t>Von einer Unzumutbarkeit des Wegweisungsvollzugs aus medizini- schen Gründen ist nur dann auszugehen, wenn eine Rückkehr eine dras- tische und lebensbedrohende Verschlechterung des Gesundheitszustan- des nach sich ziehen würde (vgl. dazu ausführlicher BVGE 2011/50 E. 8.3 S. 1003 f. und 2009/2 E. 9.3.2 S. 21). An der Anhörung hatte der Be- schwerdeführer angegeben, es gehe ihm soweit gut, er brauche aber Hilfe für seine Augen und seine Magenprobleme. Aufgrund des langen Laufens und der Kälte habe er auch Rücken- sowie Fussschmerzen. Sollte er keine diesbezügliche Hilfe erhalten, wäre er betrübt. Gemäss den Akten ist der Beschwerdeführer gehörlos und auf dem linken Auge blind; auf dem rech- ten Auge hat er eine Sichtweite von zwei bis drei Metern. Beispielsweise kann er Strassenschilder nur mit einer Brille erkennen, sich jedoch inner- halb eines Raumes mit den Distanzen zu Recht finden (A18/20, F15, F20, F55). Im Weiteren kann er sich verständigen, indem er die marokkanische, die internationale und teilweise die türkische sowie deutschschweizer Ge- bärdensprache beherrscht (A18/20, F5, F52; Beilage act. 3). Die Unzumut- barkeit des Wegweisungsvollzugs im Sinne der Rechtsprechung ist dem- gemäss aus seiner körperlichen Beeinträchtigung nicht ersichtlich, zumal er in Marokko erfolgreich Fussball spielte und Karate ausübte (A18/20, F26 f.). Auf Beschwerdeebene reichte der Beschwerdeführer einen Zwischen- bericht der Psychotherapeutischen Praxis B._______ vom 14. Juni 2024 (Beilage act. 3) ein, aus dem hervorgeht, dass er – nach Eröffnung des negativen Asylentscheides vom 24. April 2024 – seit Mai 2024 in psycho- therapeutischer Behandlung ist. Vorher habe er einmal während knapp ei- nes Jahres regelmässige Gespräche mit einem Psychologen geführt,</w:t>
      </w:r>
    </w:p>
    <w:p>
      <w:r>
        <w:t>D-3307/2024 Seite 10 vordergründig über Fluchterfahrungen, Kindheitserlebnisse und aktuelle Schwierigkeiten, wovon jedoch keine Unterlagen, Vorberichte oder eine Einschätzung der zuständigen Fachpersonen zu erhalten seien. Im We- sentlichen werden im eingereichten Bericht die bisherigen körperlichen Be- einträchtigungen (somatische Diagnosen) sowie neu – vom Fachpsycho- logen – medizinische Hauptdiagnosen, wie eine Posttraumatische Belas- tungsstörung (PTBS) und eine hoch- bis mittelgradige, depressive Episode sowie als Nebendiagnosen eine Angststörung sowie eine frühkindliche Ent- wicklungsstörung im Sprechen und der Sprache, genannt. Ungeachtet dessen, dass diese neuen medizinischen Diagnosen nicht von einem Arzt gestellt wurden, ist nicht davon auszugehen, die vorgebrachten gesund- heitlichen Probleme des Beschwerdeführers würden im Falle des Vollzugs der Wegweisung nach Marokko eine drastische Verschlechterung seines Gesundheitszustandes nach sich ziehen. Eine solche ist auch gemäss den bei der Vorinstanz und auf Beschwerdeebene eingereichten Arztberichten nicht zu erwarten, da sie nebst der Taubstummheit und der Sehbehinde- rung bestätigen, dass bei ihm keine sonstigen Krankheiten bestehen (A14/4, 16/2, 23/3; Beilage act. 3). Eine allfällig weitere psychologische Be- handlung kann der Beschwerdeführer auch in seinem Heimatstaat in An- spruch nehmen. So verfügt Marokko generell über ein gut entwickeltes Ge- sundheitssystem und vor allem in städtischen Zentren über eine genü- gende Anzahl von Einrichtungen, die psychiatrische oder psychologische Therapien anbieten (vgl. etwa das Urteil des Bundesverwaltungsgerichts [BVGer] D-2963/2020 vom 13. März 2024 E. 7.1.5.3 m.w.H.). Es ist kein unzumutbares Vollzugshindernis ersichtlich.</w:t>
      </w:r>
    </w:p>
    <w:p>
      <w:r>
        <w:rPr>
          <w:b/>
        </w:rPr>
        <w:t>E. 7.4.5</w:t>
      </w:r>
    </w:p>
    <w:p>
      <w:r>
        <w:t>Demzufolge sind die Hinweise des Beschwerdeführers auf ärmliche Verhältnisse, erlebte Schikanen, allgemeine Statistiken und die Behinder- tenrechtskonvention (Beschwerde, S. 8 ff.) unbehelflich.</w:t>
      </w:r>
    </w:p>
    <w:p>
      <w:r>
        <w:rPr>
          <w:b/>
        </w:rPr>
        <w:t>E. 7.4.6</w:t>
      </w:r>
    </w:p>
    <w:p>
      <w:r>
        <w:t>Nach dem Gesagten erweist sich der Vollzug der Wegweisung nach Marokko auch als zumutbar.</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D-3307/2024 Seite 11</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Abs. 1 AsylG und Art. 49 VwVG). Die Beschwerde ist abzuweisen.</w:t>
      </w:r>
    </w:p>
    <w:p>
      <w:r>
        <w:rPr>
          <w:b/>
        </w:rPr>
        <w:t>E. 9.1</w:t>
      </w:r>
    </w:p>
    <w:p>
      <w:r>
        <w:t>Bei diesem Ausgang des Verfahrens wären die Kosten dem unterlie- genden Beschwerdeführer aufzuerlegen (Art. 63 Abs. 1 VwVG). Das Ge- such um Gewährung der unentgeltlichen Prozessführung ist angesichts des Umstandes, dass sich seine Beschwerde als nicht zum vornherein aussichtslos erweist und aufgrund der Akten von seiner prozessualen Be- dürftigkeit auszugehen ist (Fürsorgeabhängigkeitsbestätigung, Beschwer- debeilage 3), antragsgemäss gutzuheissen.</w:t>
      </w:r>
    </w:p>
    <w:p>
      <w:r>
        <w:rPr>
          <w:b/>
        </w:rPr>
        <w:t>E. 9.2</w:t>
      </w:r>
    </w:p>
    <w:p>
      <w:r>
        <w:t>Die Gewährung der unentgeltlichen Prozessführung umfasst den Ver- zicht auf die Erhebung eines Kostenvorschusses. Das entsprechende Ge- such ist allerdings mit dem vorliegenden Direktentscheid gegenstandslos geworden (Art. 63 Abs. 4 VwVG).</w:t>
      </w:r>
    </w:p>
    <w:p>
      <w:r>
        <w:rPr>
          <w:b/>
        </w:rPr>
        <w:t>E. 9.3</w:t>
      </w:r>
    </w:p>
    <w:p>
      <w:r>
        <w:t>Demgemäss ist auch das Gesuch um amtliche Rechtsverbeiständung mit der Rechtsvertreterin gutzuheissen. Es wurde keine Kostennote zu den Akten gereicht, indessen lässt sich der notwendige Vertretungsaufwand aufgrund der Aktenlage zuverlässig abschätzen, weshalb auf die Einholung einer solchen verzichtet werden kann (Art. 14 Abs. 2 in fine VGKE). Unter Berücksichtigung der massgebenden Bemessungsfaktoren (Art. 9–13 VGKE) ist zulasten der Gerichtskasse ein amtliches Honorar von insge- samt Fr. 1’050.– (inkl. Auslagen und allfälliger MwSt.) zuzusprechen. (Dispositiv nächste Seite)</w:t>
      </w:r>
    </w:p>
    <w:p>
      <w:r>
        <w:t>D-3307/2024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