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D-3306/2023 vom 15. Juni 2023</w:t>
      </w:r>
    </w:p>
    <w:p>
      <w:r>
        <w:t>Bundesverwaltungsgericht, 2023-06-15, DE</w:t>
      </w:r>
    </w:p>
    <w:p>
      <w:r>
        <w:rPr>
          <w:b/>
        </w:rPr>
        <w:t xml:space="preserve">Quelle: </w:t>
      </w:r>
      <w:r>
        <w:t>https://mcp.opencaselaw.ch/entscheid/bvger_D-3306_2023</w:t>
      </w:r>
    </w:p>
    <w:p>
      <w:r>
        <w:t>FR: TAF D-3306/2023 du 15 juin 2023</w:t>
      </w:r>
    </w:p>
    <w:p>
      <w:r>
        <w:t>IT: TAF D-3306/2023 del 15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und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48 Abs. 1 VwVG).</w:t>
      </w:r>
    </w:p>
    <w:p>
      <w:r>
        <w:rPr>
          <w:b/>
        </w:rPr>
        <w:t>E. 1.4</w:t>
      </w:r>
    </w:p>
    <w:p>
      <w:r>
        <w:t>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nachfolgend aufgezeigt wird, handelt es sich um ein solches Rechtsmittel, weshalb das Urteil nur summarisch zu begründen ist (Art. 111a Abs. 2 AsylG).</w:t>
      </w:r>
    </w:p>
    <w:p>
      <w:r>
        <w:rPr>
          <w:b/>
        </w:rPr>
        <w:t>E. 2.2</w:t>
      </w:r>
    </w:p>
    <w:p>
      <w:r>
        <w:t>Auf einen Schriftenwechsel wurde gestützt auf Art. 111a Abs. 1 AsylG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Der Antrag auf vollumfängliche Edition der Akten ist abzuweisen. Die editionspflichtigen Akten wurden der Beschwerdeführerin gemäss angefochtener Verfügung ausgehändigt und in der Beschwerde wird dazu weder etwas Gegenteiliges ausgeführt noch legt die Beschwerdeführerin dar, welchen Akten ihr zu Unrecht vorenthalten worden wären. Für den Antrag auf Fristansetzung zur Nachreichung eines ärztlichen Berichts bezüglich der psychischen Gesundheit der Beschwerdeführerin wird auf die nachfolgenden Ausführungen (E. 7.6.3 f.) verwiesen.</w:t>
      </w:r>
    </w:p>
    <w:p>
      <w:r>
        <w:rPr>
          <w:b/>
        </w:rPr>
        <w:t>E. 5.1</w:t>
      </w:r>
    </w:p>
    <w:p>
      <w:r>
        <w:t>Die Beschwerdeführerin rügt, dass die Vorinstanz ihrer Untersuchungs- und Begründungspflicht nicht nachgekommen sei, weil sie sich ungenügend mit dem vorliegenden Einzelfall, namentlich mit den prekären Aufnahmebedingungen, schlechten Haftbedingungen, den Hinweisen auf rechtswidriges Handeln der bulgarischen Behörden sowie der fehlenden medizinischen Unterstützung auseinandergesetzt habe.</w:t>
      </w:r>
    </w:p>
    <w:p>
      <w:r>
        <w:rPr>
          <w:b/>
        </w:rPr>
        <w:t>E. 5.2</w:t>
      </w:r>
    </w:p>
    <w:p>
      <w:r>
        <w:t>Diese Rügen erweisen sich als unbegründet. Das SEM hat sich in der angefochtenen Verfügung mit den entscheidwesentlichen Sachverhaltselementen und den im vorinstanzlichen Verfahren vorgebrachten Schilderungen der Umstände in Bulgarien auseinandergesetzt. Die in erster Linie inhaltliche Kritik der durch das SEM vorgenommenen materiellen Beurteilung bildet Gegenstand der nachfolgenden Erwägungen. Entgegen der auf Beschwerdeebene vertretenen Auffassung musste sich die Vorinstanz angesichts der Ausführungen der Beschwerdeführerin im Dublin-Gespräch (vgl. Bst. C vorstehend) sowie der in der Folge eingereichten medizinischen Unterlagen (vgl. SEM-act. [...]-15) auch nicht veranlasst sehen, den Gesundheitszustand der Beschwerdeführerin weiter abzuklären. Das Eventualbegehren um Rückweisung der Sache an die Vorinstanz ist somit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6.3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Im Rahmen eines solchen Wiederaufnahmeverfahrens (engl.: take back) findet grundsätzlich keine (erneute) Zuständigkeitsprüfung nach Kapitel III statt (vgl. zum Ganzen BVGE 2017 VI/5 E. 6.2 und 8.2.1 m.w.H.).</w:t>
      </w:r>
    </w:p>
    <w:p>
      <w:r>
        <w:rPr>
          <w:b/>
        </w:rPr>
        <w:t>E. 6.4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6.5</w:t>
      </w:r>
    </w:p>
    <w:p>
      <w:r>
        <w:t>Der Abgleich der Fingerabdrücke der Beschwerdeführerin mit der Eurodac-Datenbank ergab, dass sie am 24. April 2023 in Bulgarien als Asylgesuchstellerin registriert worden war. Die bulgarischen Behörden stimmten dem Gesuch um Wiederaufnahme der Beschwerdeführerin gestützt auf Art. 18 Abs. 1 Bst. b i.V.m. Art. 23 Dublin-III-VO am 30. Mai 2023 zu. Die grundsätzliche Zuständigkeit Bulgariens ist somit gegeben, was von der Beschwerdeführerin auch nicht substanziiert bestritten wird. Ihr Einwand, die bulgarischen Behörden hätten sie zur Abgabe der Fingerabdrücke gezwungen, vermag daran nichts zu ändern, zumal ein Mitgliedstaat auch dann für die Prüfung eines Antrags um internationalen Schutz zuständig ist, wenn die betreffende Person - ohne einen Asylantrag gestellt zu haben - illegal eingereist und erfasst worden ist (Art. 13 Abs. 1 Dublin-III-VO). Die Abnahme der Fingerabdrücke von illegal einreisenden ausländischen Personen und Asylsuchenden stützt sich auf Art. 14 Abs. 1 der Verordnung (EU) Nr. 603/2013 des Europäischen Parlaments und des Rats vom 26. Juni 2013 (Eurodac-Verordnung).</w:t>
      </w:r>
    </w:p>
    <w:p>
      <w:r>
        <w:rPr>
          <w:b/>
        </w:rPr>
        <w:t>E. 7.1</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7.2</w:t>
      </w:r>
    </w:p>
    <w:p>
      <w:r>
        <w:t>Die Beschwerdeführerin weist auf die bundesverwaltungsgerichtliche Rechtsprechung (Referenzurteil F-7195/2018 vom 11. Februar 2020) hin und macht geltend, das bulgarische Asylsystem weise nunmehr systemische Mängel auf, weshalb das SEM eine vertiefte Einzelfallprüfung hätte vornehmen müssen. Zudem habe ein Verbundteam von Recherchejournalisten Beweise für völkerrechtswidrige Behandlungen von Asylsuchenden in Bulgarien gesammelt und einen Bericht dazu veröffentlicht. Ebenso wird auf einen Bericht der Schweizerischen Flüchtlingshilfe (SFH) vom 13. September 2022 verwiesen.</w:t>
      </w:r>
    </w:p>
    <w:p>
      <w:r>
        <w:rPr>
          <w:b/>
        </w:rPr>
        <w:t>E. 7.3</w:t>
      </w:r>
    </w:p>
    <w:p>
      <w:r>
        <w:t>Das Bundesverwaltungsgericht hat sich - wie von der Beschwerdeführerin zutreffend genannt - in erwähntem Referenzurteil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Zudem seien die Bedingungen in den Aufnahme- und Haftzentren zwar prekär, könnten aber nicht als unmenschlich oder entwürdigend qualifiziert werden. Auch bei besonders verletzlichen Personen sei eine Überstellung nicht per se ausgeschlossen; indessen sei bei solchen Asylsuchenden im Einzelfall vertieft zu prüfen, ob die betroffene Person im Falle des Vollzugs der Überstellung einer menschenunwürdigen Behandlung ausgesetzt wäre. Für eine Änderung dieser Rechtsprechung besteht auch in Würdigung der von der Beschwerdeführerin gemachten Äusserungen zu ihrer Behandlung in Bulgarien keine Veranlassung. Der zitierte Bericht der SFH vom 13. September 2022 sowie die weiteren erwähnten Berichte und Quellen zur Situation in Bulgarien vermögen an dieser Einschätzung nichts zu ändern (vgl. Urteil des BVGer E-2559/2023 vom 16. Mai 2023 E. 5.2 mit Verweis auf E-2068/2023 vom 26. April 2023 E. 5.2 und F-4528/2022 vom 15. Dezember 2022 E. 6.3). Folglich ist die Anwendung von Art. 3 Abs. 2 Dublin-III-VO nicht gerechtfertigt.</w:t>
      </w:r>
    </w:p>
    <w:p>
      <w:r>
        <w:rPr>
          <w:b/>
        </w:rPr>
        <w:t>E. 7.4</w:t>
      </w:r>
    </w:p>
    <w:p>
      <w:r>
        <w:t>Die Beschwerdeführerin macht im Zusammenhang mit dem Selbsteintrittsrecht nach Art. 17 Abs. 1 Dublin-III-VO geltend, bei einer Rückkehr nach Bulgarien bestehe die Gefahr einer Verletzung von Art. 3 EMRK. Bei einer Rückkehr nach Bulgarien drohten ihr die Inhaftierung und ein anschliessendes Leben auf der Strasse, wo ihre psychischen Beschwerden nicht behandelt werden könnten.</w:t>
      </w:r>
    </w:p>
    <w:p>
      <w:r>
        <w:rPr>
          <w:b/>
        </w:rPr>
        <w:t>E. 7.5</w:t>
      </w:r>
    </w:p>
    <w:p>
      <w:r>
        <w:t>Die Beschwerdeführerin vermag in Bezug auf die Zustände in Bulgarien nicht darzutun, dass die sie bei einer Rückführung zu erwartenden Bedingungen derart schlecht wären, dass sie zu einer Verletzung von Art. 4 der EU-Grundrechtecharta beziehungsweise Art. 3 EMRK oder anderer völkerrechtlicher Verpflichtungen (vgl. Beschwerde S. 9) führen könnten. Bei einer allfälligen vorübergehenden Einschränkung der ihr zustehenden Aufnahmebedingungen ist sie gehalten, sich - wie die Vorinstanz zutreffend festhielt - nötigenfalls an die bulgarischen Behörden zu wenden und ihre Rechte auf dem Rechtsweg einzufordern (vgl. Art. 26 der Richtlinie des Europäischen Parlaments und des Rates 2013/33/EU vom 26. Juni 2013 zur Festlegung von Normen für die Aufnahme von Personen, die internationalen Schutz beantragen [Aufnahmerichtlinie]). Dies gilt ebenfalls in Bezug auf die geltend gemachte Polizeigewalt. Die Beschwerdeführerin hat keine Beweise für eine Zuwiderhandlung gegen die Aufnahmerichtlinie vorgelegt. Die von ihr geschilderten Vorfälle, die im Rahmen ihres Aufenthalts im Camp und vor ihrer Asylgesuchstellung passiert sein sollen, sind - auch wenn sie für die Beschwerdeführerin belastend und unangenehm waren - als Fehlverhalten einzelner Beamter zu betrachten, welches aufgrund der Möglichkeit, gegen dieses fehlbare Verhalten rechtlich vorzugehen, nicht dem bulgarischen Staat anzulasten sind. Bezüglich der geltend gemachten Bedrohungssituation durch ihren (...) ist in Übereinstimmung mit der Vorinstanz wiederholt darauf hinzuweisen, dass Bulgarien ein Rechtsstaat ist, welcher über eine funktionierende Polizeibehörde verfügt, die sowohl als schutzwillig als auch schutzfähig gilt und sie die Möglichkeit hat, sich im Falle eines Übergriffs durch Privatpersonen an die zuständigen staatlichen Stellen zu wenden.</w:t>
      </w:r>
    </w:p>
    <w:p>
      <w:r>
        <w:rPr>
          <w:b/>
        </w:rPr>
        <w:t>E. 7.6.1</w:t>
      </w:r>
    </w:p>
    <w:p>
      <w:r>
        <w:t>In Bezug auf den medizinischen Sachverhalt ergibt sich aus den Akten, dass sich die Beschwerdeführerin nach medikamentöser Behandlung gemäss eigenen Angaben in einem verbesserten Allgemeinzustand befand, beziehungsweise sie gab anlässlich des Dublin-Gesprächs zu Protokoll, dass es ihr mittlerweile besser gehe (vgl. SEM-act. [...]-10/4 S. 1). Aus den eingereichten medizinischen Unterlagen geht sodann hervor, dass die von der Beschwerdeführerin geltend gemachten körperlichen Leiden ([...]) medikamentös behandelt worden sind. Ebenso wurde der Beschwerdeführerin die gewünschte Zinkcreme für ihr Gesicht ausgehändigt. Gleichzeitig ist der medizinischen Dokumentation zu entnehmen, dass dem Wunsch der Beschwerdeführerin, sich durch eine (...) begleiten zu lassen, entsprochen wurde, beziehungsweise das dafür Notwendige in die Wege geleitet worden ist. Weiter geht aus den Akten hervor, dass die Beschwerdeführerin im Moment nicht akut suizidal sei, sie jedoch aufgrund ihrer psychischen Probleme - Angst, Stress und Albträume - dringend psychologische Unterstützung benötige. Eine Arztvisite (AV) sei auf den 9. Juni geplant. Konkrete Anhaltspunkte auf eine Selbstgefährdung ergeben sich aus den medizinischen Akten nicht. Die Behauptung der Beschwerdeführerin, sie habe in Bulgarien mehrmals versucht, sich das Leben zu nehmen, vermag daran nichts zu ändern, zumal diese Behauptung auf Beschwerdeebene nicht substanziiert wird.</w:t>
      </w:r>
    </w:p>
    <w:p>
      <w:r>
        <w:rPr>
          <w:b/>
        </w:rPr>
        <w:t>E. 7.6.2</w:t>
      </w:r>
    </w:p>
    <w:p>
      <w:r>
        <w:t>Eine zwangsweise Rückweisung von Personen mit gesundheitlichen Problemen stellt nur ganz ausnahmsweise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7.6.3</w:t>
      </w:r>
    </w:p>
    <w:p>
      <w:r>
        <w:t>Die medizinischen Probleme der Beschwerdeführerin können nicht als derart gravierend eingeschätzt werden, dass sie im Falle einer Überstellung nach Bulgarien mit dem Risiko einer ernsten, raschen und unwiederbringlichen Verschlechterung ihres Gesundheitszustandes konfrontiert wäre (vgl. u.a Urteil des BVGer D-3152/2022 vom 28. Juli 2022 E. 6.5.3). Ferner hielt die Vorinstanz zutreffend fest, dass Bulgarien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Es liegen keine Hinweise vor, dass Bulgarien der Beschwerdeführerin dauerhaft eine adäquate medizinische Behandlung verweigern würde. Die schweizerischen Behörden, die mit dem Vollzug der angefochtenen Verfügung beauftragt sind, werden den medizinischen Umständen bei der Bestimmung der konkreten Modalitäten der Überstellung der Beschwerdeführerin Rechnung tragen und die bulgarischen Behörden vorgängig in geeigneter Weise über die spezifischen medizinischen Umstände informieren (vgl. Art. 31 f. Dublin-III-VO). Auch die geltend gemachte Suizidabsicht der Beschwerdeführerin im Überstellungsfall kann für sich alleine kein Überstellungshindernis bilden. Ihr ist praxisgemäss ebenfalls im Rahmen des Wegweisungsvollzugs Rechnung zu tragen (vgl. bspw. Urteil des BVGer F-1518/2022 vom 5. Mai 2022 E. 7.8 m.w.H.; Urteil des EGMR A.S. gegen die Schweiz vom 30. September 2015, 39350/13, § 34).</w:t>
      </w:r>
    </w:p>
    <w:p>
      <w:r>
        <w:rPr>
          <w:b/>
        </w:rPr>
        <w:t>E. 7.6.4</w:t>
      </w:r>
    </w:p>
    <w:p>
      <w:r>
        <w:t>Bei dieser Sachlage ist der medizinische Sachverhalt als hinreichend erstellt zu erachten. Dies umso mehr als eine Arztvisite auf den 9. Juni 2023 geplant war und die Beschwerdeführerin dazu in der Eingabe vom 13. Juni 2023 keine weiteren Ausführungen machte. Der Antrag zur Fristansetzung zur Einreichung eines ärztlichen Berichts bezüglich des psychischen Gesundheitszustands der Beschwerdeführerin ist deshalb in antizipierte Beweiswürdigung abzuweisen.</w:t>
      </w:r>
    </w:p>
    <w:p>
      <w:r>
        <w:rPr>
          <w:b/>
        </w:rPr>
        <w:t>E. 7.7</w:t>
      </w:r>
    </w:p>
    <w:p>
      <w:r>
        <w:t>Zusammenfassend ist festzuhalten, dass keine völkerrechtlichen Überstellungshindernisse bestehen und daher kein Grund vorliegt, der die Schweiz zum Selbsteintritt verpflichten würde (Art. 17 Dublin-III-VO).</w:t>
      </w:r>
    </w:p>
    <w:p>
      <w:r>
        <w:rPr>
          <w:b/>
        </w:rPr>
        <w:t>E. 8.1</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 entgegen der Auffassung der Beschwerdeführerin - keine Hinweise auf einen Ermessensmissbrauch respektive ein Über- oder Unterschreiten des Ermessens zu entnehmen. Das Gericht enthält sich deshalb in diesem Zusammenhang weiterer Äusserungen.</w:t>
      </w:r>
    </w:p>
    <w:p>
      <w:r>
        <w:rPr>
          <w:b/>
        </w:rPr>
        <w:t>E. 8.2</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Bulgarien bleibt somit zuständiger Mitgliedstaat gemäss Dublin-III-VO und ist verpflichtet, den Beschwerdeführer wiederaufzunehmen.</w:t>
      </w:r>
    </w:p>
    <w:p>
      <w:r>
        <w:rPr>
          <w:b/>
        </w:rPr>
        <w:t>E. 9</w:t>
      </w:r>
    </w:p>
    <w:p>
      <w:r>
        <w:t>Die Vorinstanz ist demnach zu Recht in Anwendung von Art. 31a Abs. 1 Bst. b AsylG auf das Asylgesuch der Beschwerdeführerin nicht eingetreten. Da sie nicht im Besitz einer gültigen Aufenthalts- oder Niederlassungsbewilligung ist, wurde die Überstellung nach Bulgarien in Anwendung von Art. 44 AsylG ebenfalls zu Recht angeordnet (Art. 32 Bst. a AsylV 1).</w:t>
      </w:r>
    </w:p>
    <w:p>
      <w:r>
        <w:rPr>
          <w:b/>
        </w:rPr>
        <w:t>E. 10</w:t>
      </w:r>
    </w:p>
    <w:p>
      <w:r>
        <w:t>Die angefochtene Verfügung verletzt demnach Bundesrecht nicht und ist auch sonst nicht zu beanstanden. Die Beschwerde ist abzuweisen und die Verfügung der Vorinstanz zu bestätigen.</w:t>
      </w:r>
    </w:p>
    <w:p>
      <w:r>
        <w:rPr>
          <w:b/>
        </w:rPr>
        <w:t>E. 11.1</w:t>
      </w:r>
    </w:p>
    <w:p>
      <w:r>
        <w:t>Das Beschwerdeverfahren ist mit vorliegendem Urteil abgeschlossen, weshalb sich die Anträge auf Gewährung der aufschiebenden Wirkung sowie Verzicht auf die Erhebung eines Kostenvorschusses als gegenstandslos erweisen.</w:t>
      </w:r>
    </w:p>
    <w:p>
      <w:r>
        <w:rPr>
          <w:b/>
        </w:rPr>
        <w:t>E. 11.2</w:t>
      </w:r>
    </w:p>
    <w:p>
      <w:r>
        <w:t>Der am 9. Juni 2023 angeordnete Vollzugsstopp fällt mit dem vorliegenden Urteil dahin.</w:t>
      </w:r>
    </w:p>
    <w:p>
      <w:r>
        <w:rPr>
          <w:b/>
        </w:rPr>
        <w:t>E. 12</w:t>
      </w:r>
    </w:p>
    <w:p>
      <w:r>
        <w:t>Das Gesuch um Gewährung der unentgeltlichen Prozessführung ist abzu-weisen, da die Beschwerdebegehren - wie sich aus den vorstehenden Erwägungen ergibt - als aussichtslos zu bezeichnen sind.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