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D-3305/2017 vom 11. September 2017</w:t>
      </w:r>
    </w:p>
    <w:p>
      <w:r>
        <w:t>Bundesverwaltungsgericht, 2017-09-11, DE</w:t>
      </w:r>
    </w:p>
    <w:p>
      <w:r>
        <w:rPr>
          <w:b/>
        </w:rPr>
        <w:t xml:space="preserve">Quelle: </w:t>
      </w:r>
      <w:r>
        <w:t>https://mcp.opencaselaw.ch/entscheid/bvger_D-3305_2017</w:t>
      </w:r>
    </w:p>
    <w:p>
      <w:r>
        <w:t>FR: TAF D-3305/2017 du 11 septembre 2017</w:t>
      </w:r>
    </w:p>
    <w:p>
      <w:r>
        <w:t>IT: TAF D-3305/2017 del 11 settembre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im Asylbereich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Kann kein Mitgliedstaat gemäss diesen Kriterien bestimmt werden, ist derjenige Staat zuständig, in welchem das erste Asylgesuch gestellt wurde (Art. 3 Abs. 2 Satz 1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Die Erteilung eines Visums durch einen Mitgliedstaat begründet dessen Zuständigkeit zur Prüfung eines später in einem anderen Mitgliedstaat gestellten Asylantrags (vgl. Art. 12 Abs. 2 Dublin-III-VO). Besitzt der Antragsteller ein Visum, das seit weniger als sechs Monaten abgelaufen ist, aufgrund dessen er in das Hoheitsgebiet eines Mitgliedstaates hat einreisen können, sind die Abs. 1-3 von Art. 12 Dublin-III-VO anwendbar, solange er das Hoheitsgebiet der Mitgliedstaaten nicht verlassen hat (Art. 12. Abs. 4 Dublin-III-VO).</w:t>
      </w:r>
    </w:p>
    <w:p>
      <w:r>
        <w:rPr>
          <w:b/>
        </w:rPr>
        <w:t>E. 4.2</w:t>
      </w:r>
    </w:p>
    <w:p>
      <w:r>
        <w:t>Den vorliegenden Akten ist zu entnehmen, dass der Beschwerdeführer vor seiner Einreise in die Schweiz von den finnischen Behörden ein vom 30. Januar 2017 bis 4. Februar 2017 gültiges Visum ausgestellt erhalten hat. Das SEM ersuchte die finnischen Behörden am 27. April 2017 um Aufnahme des Beschwerdeführers gestützt auf Art. 21 Dublin-III-VO. Die finnischen Behörden stimmten dem Gesuch um Übernahme am 17. Mai 2017 zu. Die grundsätzliche Zuständigkeit von Finnland gemäss Art. 12 Dublin-III-Verordnung bestreitet der Beschwerdeführer denn auch gar nicht. Die grundsätzliche Zuständigkeit Finnlands ist somit gegeben.</w:t>
      </w:r>
    </w:p>
    <w:p>
      <w:r>
        <w:rPr>
          <w:b/>
        </w:rPr>
        <w:t>E. 5.1</w:t>
      </w:r>
    </w:p>
    <w:p>
      <w:r>
        <w:t>Der Beschwerdeführer macht in seiner Beschwerde geltend, dass eine Wegweisung nach Finnland aufgrund seines schlechten Gesundheitszustand und der Trennung von seinen Verwandten eine Verletzung von Art. 3 EMRK darstellen würde. Zur Begründung führt er aus, dass gemäss dem jüngsten Urteil des EGMR neu eine Wegweisung auch dann gegen Art. 3 EMRK verstossen könne, wenn andere aussergewöhnliche Umstände als das Befinden einer Person in fortgeschrittenem oder terminalen Krankheitsstadium und in Todesnähe vorlägen. Weiter habe der EuGH in einem kürzlich ergangenen Urteil festgehalten, dass eine Überstellung eines Asylbewerbers selbst in einen Staat, in welchem keine systemischen Mängel vorliegen würden, nur dann vorgenommen werden dürfe, wenn damit keine Gefahr der unmenschlichen oder erniedrigenden Behandlung vorliege. Genau dies könne jedoch der Fall sein bei einer besonders schweren psychischen Krankheit und einer damit verbundenen tatsächlichen und erwiesenen Gefahr einer wesentlichen und unumkehrbaren Verschlechterung des Gesundheitszustands. Nach seiner Ankunft in der Schweiz habe er sich in einer äusserst labilen psychischen Verfassung befunden. Gemäss dem eingereichten Arztbericht liege aufgrund seiner traumatischen Erlebnisse in der Türkei eine posttraumatische Belastungsstörung vor. Aufgrund des Kontaktes zu seinen in der Schweiz lebenden Verwandten während des anhaltenden Aufenthaltes in der Schweiz habe sich sein Zustand aber stabilisieren können. So stehe er in engem Kontakt zu den beiden Cousins seines Vaters, welche er umgangssprachlich als "Onkel" bezeichne. Der Austausch zu diesen beiden Herren sei gerade wegen der gemeinsamen Herkunft und des vergleichbaren Verfolgungshintergrundes von zentraler Bedeutung. Seine Verwandten hielten mit ihm intensive Gespräche ab und unternähmen Aktivitäten. Weiter erhalte er Unterstützung seiner beiden Cousinen väterlicherseits und stehe mit weiteren aus seinem Herkunftsdorf stammenden Personen in Kontakt. Als er bei der Besprechung des Entscheidentwurfes jedoch erfahren habe, dass Finnland für die Durchführung des Asylverfahrens zuständig sei und er deswegen von seinen Verwandten getrennt werden würde, habe sich sein Gesundheitszustand in extremer Weise destabilisiert, weswegen er am darauffolgenden Tag per fürsorgerische Unterbringung in die Akutpsychiatrie der (...) habe eingewiesen werden müssen. Gemäss dem betreffenden ärztlichen Bericht vom 7. Juni 2017 sei aktuell das Setting auf einer akutpsychiatrischen Station dringend indiziert. Der Kontakt zu seinen Verwandten in der Schweiz werde aufgrund der Sprachbarriere und des fehlenden sozialen Netzwerks als notwendiger Indikator zur Stabilisierung seines psychischen Zustands erachtet und es sei davon auszugehen, dass dieser Kontakt massgeblich zur Stabilisierung seines psychischen Zustands beitragen könne. Eine Trennung von seinen Verwandten hingegen rufe mit grosser Wahrscheinlichkeit eine erneute Destabilisierung in Sinne einer Retraumatisierung hervor und würde zu sozialer Isolation führen, womit eine Genesung in Finnland höchst unwahrscheinlich wäre. Eine Wegweisung nach Finnland hätte mit grosser Wahrscheinlichkeit eine rasche und irreversible Verschlechterung seines Gesundheitszustands zur Folge, welche zu einer signifikanten Verringerung seiner Lebenserwartung führen würde. Somit drohe bei einer Wegweisung nach Finnland eine Verletzung von Art. 3 EMRK. Das SEM habe sich ausserdem in seiner Verfügung lediglich im Rahmen eines Satzes mit der Anwendung der Souveränitätsklausel auseinander gesetzt und das geltend gemachte Abhängigkeitsverhältnis und die Trennungsfolgen in seiner Entscheidung überhaupt nicht in Erwägung gezogen. Die Neufassung der Dublin-Verordnung habe jedoch ein Anheben und kein Absenken des Schutzstandards beabsichtigt, womit Fälle, in denen weitere Verwandte zum unterstützenden Personenkreis gehörten, nun zwingend über das Selbsteintrittsrecht gemäss Art. 17 Dublin-III-VO zu lösen seien. Zudem sei der Ermessensspielraum des SEM enorm, und unterstehe nicht der bundesverwaltungsgerichtlichen Angemessenheitskontrolle, womit der grösser werdende Ermessensspielraum auch eine höhere Begründungsdichte verlange. Das Abhängigkeitsverhältnis und die Trennungsfolgen hätten in Rahmen der Prüfung von Art. 17 Dublin-III-VO berücksichtigt werden müssen. Art. 29a Abs. 3 der Asylverordnung 1 vom 11. August 1999 (AsylV 1, SR 142.311) verpflichte die Vorinstanz, ihr Ermessen wahrzunehmen und darzulegen, weshalb sie von ihrem Selbsteintrittsrecht keinen Gebrauch mache. Aus diesem Grund sei die Verfügung aufzuheben und zur erneuten Überprüfung an die Vorinstanz zurückzuweisen.</w:t>
      </w:r>
    </w:p>
    <w:p>
      <w:r>
        <w:rPr>
          <w:b/>
        </w:rPr>
        <w:t>E. 5.2</w:t>
      </w:r>
    </w:p>
    <w:p>
      <w:r>
        <w:t>In seiner Vernehmlassung setzte das SEM diesen Ausführungen im Wesentlichen entgegen, dass eine zwangsweise Rückführung von Personen mit gesundheitlichen Problemen gemäss BVGE 2011/9 E. 7 nur dann gegen Art. 3 EMRK verstosse, wenn die betroffene Person sich in einem fortgeschrittenen oder terminalen Krankheitsstadium und bereits in Todesnähe befinde. Es handle sich dabei um seltene Ausnahmefälle, in denen sich die Person in einem dermassen schlechten Zustand befinde, dass sie nach einer Überstellung mit dem sicheren Tod rechnen müsse und dabei keinerlei soziale Unterstützung erwarten könne, was vorliegend nicht erfüllt sei. Das zitierte EGMR-Urteil beziehe sich auf eine Wegweisung nach Georgien, einem Drittstaat, welcher nicht an die EU-Aufnahmerichtlinie gebunden sei. Deshalb lasse sich das erwähnte Urteil nicht auf die vorliegende Situation übertragen. Finnland sei an die Aufnahmerichtlinie gebunden und verfüge über eine ausreichende medizinische Infrastruktur. Zudem übermittle das SEM den finnischen Behörden sieben Tage vor Überstellung ein Arztzeugnis, womit eine nahtlose Weiterbehandlung des Beschwerdeführers gewährleistet werde.</w:t>
      </w:r>
    </w:p>
    <w:p>
      <w:r>
        <w:rPr>
          <w:b/>
        </w:rPr>
        <w:t>E. 5.3</w:t>
      </w:r>
    </w:p>
    <w:p>
      <w:r>
        <w:t>In seiner Replik vom 11. August 2017 hielt der Beschwerdeführer an seinen bisherigen Vorbringen fest. Zudem führte er aus, dass die zuständige Behörde aufgrund der neusten Rechtsprechung des EGMR dazu verpflichtet sei, einzelfallgerecht zu überprüfen, ob die im Zielstaat vorhandene Behandlung eine Person vor unmenschlicher Behandlung schützen könne, wobei die Existenz eines sozialen und familiären Netzwerks in Erwägung zu ziehen sei. Das Risiko einer Verletzung von Art. 3 EMRK folge nicht aus einer in Finnland nicht vorhandenen adäquaten Behandlung, sondern aus den Folgen einer Trennung des Beschwerdeführers von seinen in der Schweiz lebenden Verwandten. Ausserdem habe sich das SEM weiterhin nicht mit den wahrscheinlichen Folgen einer Trennung von seinen Verwandten in der Schweiz auseinandergesetzt und damit ihr Ermessen gemäss Art. 29a Abs. 3 AsylV1 nicht wahrgenommen.</w:t>
      </w:r>
    </w:p>
    <w:p>
      <w:r>
        <w:rPr>
          <w:b/>
        </w:rPr>
        <w:t>E. 6.1</w:t>
      </w:r>
    </w:p>
    <w:p>
      <w:r>
        <w:t>Gemäss der Ermessensklausel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(BVGE 2010/45 E. 5).</w:t>
      </w:r>
    </w:p>
    <w:p>
      <w:r>
        <w:rPr>
          <w:b/>
        </w:rPr>
        <w:t>E. 6.2</w:t>
      </w:r>
    </w:p>
    <w:p>
      <w:r>
        <w:t>Art. 17 Abs. 1 Dublin-III-VO wird im schweizerischen Recht durch Art. 29a Abs. 3 AsylV 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Das Bundesverwaltungsgericht kann und muss jedoch nach wie vor überprüfen, ob das SEM sein Ermessen gesetzeskonform ausgeübt hat. Dies ist nur dann der Fall, wenn das SEM - bei den von der gesuchstellenden Person geltend gemachten Umständen, die eine Überstellung aufgrund ihrer individuellen Situation oder der Verhältnisse im zuständigen Staat problematisch erscheinen lassen - in nachvollziehbarer Weise prüft, ob die Ausübung der Souveränitätsklausel aus humanitären Gründen angezeigt ist. Dazu muss die Vorinstanz in ihrer Verfügung wiedergeben, aus welchen Gründen sie auf einen Selbsteintritt aus humanitären Gründen verzichtet. Tut sie dies nicht, liegt eine Ermessensunterschreitung vor (vgl. BVGE 2015/9 E. 7 und 8). Folglich kommt dem Bundesverwaltungsgericht im Rahmen von Art. 17 Abs. 1 Dublin-III-VO i.V.m. Art. 29a Abs. 3 AsylV1 keine Beurteilungskompetenz in Bezug auf den Ermessensentscheid des SEM mehr zu, und es greift nur ein, wenn das Staatssekretariat das ihm eingeräumte Ermessen über- beziehungsweise unterschreitet oder missbraucht und damit Bundesrecht verletzt.</w:t>
      </w:r>
    </w:p>
    <w:p>
      <w:r>
        <w:rPr>
          <w:b/>
        </w:rPr>
        <w:t>E. 6.3</w:t>
      </w:r>
    </w:p>
    <w:p>
      <w:r>
        <w:t>Der Beschwerdeführer machte bereits anlässlich der Befragung zur Person sowie mit seiner Stellungnahme zum Entscheidentwurf geltend, an schwerwiegenden psychischen Problemen zu leiden, was er mit den entsprechenden ärztlichen Zeugnissen belegte. Während des vorinstanzlichen Verfahrens reichte er einen Arztbericht ein, aus welchem ersichtlich ist, dass sich der Beschwerdeführer aufgrund seiner Panikattacken und erheblichen Ängsten in ärztlicher Behandlung befinde, an einer posttraumatischer Belastungsstörung leide und schizoide Züge aufweise. Aufgrund dessen wurde er - was aus diesem Arztbericht ebenfalls ersichtlich ist - vom damals behandelnden Arzt versuchsweise mit Seroquel, einem starken Neuroleptikum, welches bei der Behandlung von Schizophrenie und bipolaren Erkrankungen eingesetzt wird, behandelt. Weiter ist dem Bericht zu entnehmen, dass bereits zu diesem Zeitpunkt eine psychiatrische Betreuung angestrebt war (vgl. Sachverhalt E). Das zweite Arztzeugnis (nunmehr von einer psychiatrischen Fachperson ausgestellt) weist klar auf eine mit Sicherheit eintretende Dekompensation des Beschwerdeführers bei einer Überstellung nach Finnland hin und indiziert die Notwendigkeit einer Weiterführung der angefangenen ambulanten Behandlung (vgl. Sachverhalt H). Mit der notfallmässigen Einweisung des Beschwerdeführers in die stationäre Psychiatrie musste das SEM definitiv Kenntnis von der Schwere der psychischen Erkrankung des Beschwerdeführers haben. Durch die Aussagen anlässlich der Befragung, der Stellungnahme zum Entscheidentwurf sowie mit dem eingereichten Schreiben seines Onkels brachte der Beschwerdeführer zudem auch mehrere Male deutlich vor, von seinen Verwandten abhängig zu sein und für die Stabilisierung seines psychischen Zustandes sowie die Unterstützung in den verschiedensten alltäglichen Erledigungen deren Hilfe zu benötigen.</w:t>
      </w:r>
    </w:p>
    <w:p>
      <w:r>
        <w:rPr>
          <w:b/>
        </w:rPr>
        <w:t>E. 6.4</w:t>
      </w:r>
    </w:p>
    <w:p>
      <w:r>
        <w:t>Das Bundesverwaltungsgericht ersuchte das SEM mit Instruktionsverfügung vom 5. Juli 2017, eine Vernehmlassung zur Beschwerde einzureichen. In seiner Vernehmlassung vom 20. Juli 2017 machte das SEM erneut Ausführungen zu Art. 3 EMRK und thematisierte auch den Gesundheitszustand des Beschwerdeführers und das geltend gemachte Abhängigkeitsverhältnis zu seinen Verwandten, wobei es auf die Begründung in der angefochtenen Verfügung verwies. Die vorinstanzlichen Ausführungen beziehen sich jedoch einzig auf einen zwingenden Selbsteintritt hinsichtlich einer allfälligen Verletzung von Art. 3 EMRK beziehungswiese stellen generelle Aussagen dar, wie diejenige, dass eine schutzsuchende Person den zuständigen Staat nicht selber wählen könne, die Anwesenheit der Verwandten in der Schweiz kein Zuständigkeitskriterium darstellten und eine nahtlose medizinische Versorgung des Beschwerdeführers gewährleistet sei. Das SEM hätte jedoch in nachvollziehbarer Weise sowie unter Darlegung der einschlägigen Kriterien prüfen müssen, ob es angezeigt ist, die Souveränitätsklausel aus humanitären Gründen auszuüben. Die diesbezügliche textbausteinartige Formulierung "in Würdigung der Aktenlage und der vom Beschwerdeführer geltend gemachten Umstände, liegen keine Gründe vor, die die Anwendung der Souveränitätsklausel der Schweiz rechtfertigen" vermag jedenfalls im Hinblick auf die vom Beschwerdeführer mehrfach vorgebrachten Umstände, welche unter dem Gesichtspunkt der humanitären Gründe zu prüfen sind, den Anforderungen an eine rechtsgenügliche Begründung für eine Ermessensprüfung nicht zu genügen. In der Beschwerde wird somit zu Recht darauf hingewiesen, dass es das SEM in der angefochtenen Verfügung unterlassen hat, in substanziierter Weise zu begründen, inwiefern es auch in Berücksichtigung der oben genannten gesundheitlichen und familiären Umstände nicht angezeigt erscheint, die Souveränitätsklausel aus humanitären Gründen auszuüben.</w:t>
      </w:r>
    </w:p>
    <w:p>
      <w:r>
        <w:rPr>
          <w:b/>
        </w:rPr>
        <w:t>E. 6.5</w:t>
      </w:r>
    </w:p>
    <w:p>
      <w:r>
        <w:t>Nach dem Gesagten ist das SEM seiner Pflicht zur gesetzeskonformen Ermessensausübung nicht nachgekommen und hat sein Ermessen unterschritten, womit eine Rechtsverletzung vorliegt (vgl. BGE 132 V 393 E. 3.3).</w:t>
      </w:r>
    </w:p>
    <w:p>
      <w:r>
        <w:rPr>
          <w:b/>
        </w:rPr>
        <w:t>E. 6.6</w:t>
      </w:r>
    </w:p>
    <w:p>
      <w:r>
        <w:t>Die Beschwerde ist im Sinne der Erwägungen gutzuheissen. Die angefochtene Verfügung ist aufzuheben und die Sache ist zur Prüfung der Anwendung der Souveränitätsklausel aus humanitären Gründen - in Ausübung des gesetzeskonformen Ermessens - an die Vorinstanz zurückzuweisen.</w:t>
      </w:r>
    </w:p>
    <w:p>
      <w:r>
        <w:rPr>
          <w:b/>
        </w:rPr>
        <w:t>E. 6.7</w:t>
      </w:r>
    </w:p>
    <w:p>
      <w:r>
        <w:t>Auf die weiteren Vorbringen der Beschwerde ist aufgrund der vorliegenden Kassation zum heutigen Zeitpunkt nicht näher einzugehen.</w:t>
      </w:r>
    </w:p>
    <w:p>
      <w:r>
        <w:rPr>
          <w:b/>
        </w:rPr>
        <w:t>E. 7.1</w:t>
      </w:r>
    </w:p>
    <w:p>
      <w:r>
        <w:t>Bei diesem Ausgang des Verfahrens sind keine Verfahrenskosten zu erheben (Art. 63 Abs. 1 und 2 VwVG).</w:t>
      </w:r>
    </w:p>
    <w:p>
      <w:r>
        <w:rPr>
          <w:b/>
        </w:rPr>
        <w:t>E. 7.2</w:t>
      </w:r>
    </w:p>
    <w:p>
      <w:r>
        <w:t>Dem vertretenen Beschwerdeführer wäre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Allerdings wurde sein Verfahren im Testbetrieb des Verfahrenszentrums des SEM in Zürich behandelt und es kam die Testphasenverordnung vom 4. September 2013 (TestV, SR 142.318.1) zur Anwendung. Nach Art. 28 TestV richtet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respektive solche bereits abgegolten sind, weshalb keine Parteientschädigung zuzusprechen ist (vgl. Urteil des Bundesverwaltungsgerichts E-1917/2017 vom 21. Mai 2014E.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