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D-3305/2015 vom 4. Januar 2016</w:t>
      </w:r>
    </w:p>
    <w:p>
      <w:r>
        <w:t>Bundesverwaltungsgericht, 2016-01-04, DE</w:t>
      </w:r>
    </w:p>
    <w:p>
      <w:r>
        <w:rPr>
          <w:b/>
        </w:rPr>
        <w:t xml:space="preserve">Quelle: </w:t>
      </w:r>
      <w:r>
        <w:t>https://mcp.opencaselaw.ch/entscheid/bvger_D-3305_2015</w:t>
      </w:r>
    </w:p>
    <w:p>
      <w:r>
        <w:t>FR: TAF D-3305/2015 du 4 janvier 2016</w:t>
      </w:r>
    </w:p>
    <w:p>
      <w:r>
        <w:t>IT: TAF D-3305/2015 del 4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vom 24. April 2015 führte das SEM im Wesentlichen aus, der behördliche Schutzwille bei Übergriffen privater Dritter könne in der Regel als gegeben erachtet werden, zumal die Türkei in den vergangenen Jahren kontinuierlich Schritte zur Verbesserung der rechtlichen und gesellschaftlichen Situation der Frauen sowie zu deren Schutz vor Übergriffen unternommen habe. Vorliegend sei deshalb von einer effektiven Schutzgewährung auszugehen. Folglich hätte die Beschwerdeführerin die Möglichkeit bei den zuständigen Behörden oder sonstigen Institutionen in ihrem Heimatstaat um Schutz zu ersuchen, wobei die Inanspruchnahme der zur Verfügung stehenden Schutzinfrastruktur auch subjektiv zumutbar erscheine. Sie verfüge über eine überdurchschnittlich gute Ausbildung und es sei, in Anbetracht ihres bisherigen Lebensweges, von einer grossen Selbst­ständigkeit auszugehen. Schliesslich bestehe auch eine innerstaatliche Schutzalternative in J.______, wo sie sich bereits ein halbes Jahr auf­gehalten habe. Aufgrund ihrer Ausbildung sei eine gesellschaftliche und wirtschaftliche Eingliederung und eine Wiederaufnahme des Studiums in J.______ möglich. Zudem verfüge sie dort ja auch über eine Freundin, welche bei der Wiedereingliederung behilflich sein könne. Vor diesem Hintergrund könne die Frage nach der Glaubhaftigkeit der geltend gemachten Vorbringen offen gelassen werden, mithin diesbezüglich auch Zweifel bestünden. So stehe der Umstand, dass sie das Gymnasium in einem Internat besuchen und studieren durfte im Widerspruch zur angeblich reaktionären Einstellung ihres Onkels. Zudem erstaune es, wenn sie zunächst zu Protokoll gegeben habe, sich vehement gegen die Zwangsheirat gewehrt zu haben, ihr Onkel ihr aber dennoch die Reise nach B.______ erlaubt habe. Nicht nachvollziehbar sei, dass sie ihre Wohn­adresse in J.______ nicht gekannt haben will. Sie erfülle die Flüchtlings­eigenschaft nicht und ihr Asylgesuch sei deshalb abzuweisen. Hinsichtlich der Zumutbarkeit des Wegweisungsvollzugs sei festzuhalten, dass sie aufgrund ihrer Ausbildung und Lebenserfahrung Wege finden werde, um in ihr gewohntes Umfeld zurückzukehren und sich wieder zu integrieren. Aus den Akten seien keine medizinischen Gründe ersichtlich, die gegen eine Rückkehr in die Türkei sprechen würden.</w:t>
      </w:r>
    </w:p>
    <w:p>
      <w:r>
        <w:rPr>
          <w:b/>
        </w:rPr>
        <w:t>E. 4.2</w:t>
      </w:r>
    </w:p>
    <w:p>
      <w:r>
        <w:t>In der Beschwerdeschrift vom 21. Mai 2015 wird dem im Wesentlichen entgegengehalten, entgegen den in der Verfügung gemachten Aus­führungen hinsichtlich der Schutzfähigkeit des türkischen Staates, erachte sie den Schutz in ihrem Heimatstaat als unzureichend. Ihre Mutter habe bis zu dessen Tod unter der Gewalttätigkeit ihres Vaters gelitten. Die Polizei sei über wenigstens einen Vorfall unterrichtet gewesen und habe nichts unternommen, seither habe sie das Vertrauen in die türkische Polizei verloren. Auch wenn es Gesetze, Regeln und Zielsetzungen gebe, welche den Schutz der Frauen bezweckten, sehe die Realität ganz anders aus. Der behördliche Schutz komme meist zu spät; auch gelte es zu beachten, dass sie sich während ihrer Flucht meist versteckt habe. Zudem verfüge sie nicht über eine innerstaatliche Aufenthaltsalternative, da sie aus einer Familie von Migranten stamme - sie habe in der ganzen Türkei Verwandte. So wäre es, würde sie beispielsweise in J.______ leben, lediglich eine Frage der Zeit, bis sie von einem Verwandten oder Bekannten entdeckt würde. Sie vermute, dass ihr Onkel sie umbringen würde, sollte er ihrer habhaft werden. Zudem habe sie von einer Freundin aus B.______ erfahren, dass die Familie ihres Vaters sie bei zwei Freundinnen gesucht habe. Schliesslich habe sie heute auch gar keinen Kontakt mehr mit ihren Freundinnen. Hinsichtlich der Zweifel an der Glaubhaftigkeit ihrer Vorbringen gelte es anzumerken, dass ihr Onkel immer gegen ihre Ausbildung gewesen sei, sie seit anhin dafür gekämpft habe. Die Reise nach B.______ sei ihr erlaubt worden, weil ihr Onkel geglaubt habe, sie habe ihre Meinung geändert. Sodann würde sie die Adresse ihrer Freundin in J.______, bei welcher sie ein halbes Jahr gewohnt habe, sehr wohl kennen. Diese habe sie jedoch gebeten, die Adresse niemandem bekannt zu geben. Schliesslich habe sie auch psychische Probleme und Schlafstörungen. Auch habe sie bereits einen Suizidversuch hinter sich. Im Falle einer Abweisung ihrer Beschwerde, würde sie keinen anderen Ausweg sehen, als sich das Leben zu nehmen.</w:t>
      </w:r>
    </w:p>
    <w:p>
      <w:r>
        <w:rPr>
          <w:b/>
        </w:rPr>
        <w:t>E. 4.3</w:t>
      </w:r>
    </w:p>
    <w:p>
      <w:r>
        <w:t>In seiner Vernehmlassung vom 2. Juli 2015 führte das SEM im Wesentlichen aus, das Gesundheitswesen in der Türkei ermögliche auch psychisch kranken Menschen den Zugang zu Gesundheitsdiensten und Beratungsstellen. Für Patienten mit chronischen psychischen Erkran­kungen würden jedoch nur begrenzte Kapazitäten bestehen, was primär auf ein anderes soziokulturelles Verständnis zurückzuführen sei, da in erster Linie die Familie als geeignete Stütze für psychisch Kranke betrachtet werde. In den Gross- und Provinzhauptstädten sei die am­bulante Behandlung jedoch gewährleistet. Insgesamt seien die psychi­schen Probleme der Beschwerdeführerin nicht derart gravierend, als dass eine Rückkehr in ihren Heimatstaat als nicht zumutbar zu erachten wäre. Was die abgebrochenen Kontakte anbelange, sei es der Beschwerde­führerin zuzumuten, diese wieder aufzunehmen.</w:t>
      </w:r>
    </w:p>
    <w:p>
      <w:r>
        <w:rPr>
          <w:b/>
        </w:rPr>
        <w:t>E. 4.4</w:t>
      </w:r>
    </w:p>
    <w:p>
      <w:r>
        <w:t>In ihrer Replikeingabe vom 27. August 2015 führte die Beschwerdeführerin im Wesentlichen aus, der dieser Eingabe beigelegte ausführliche Arztbericht von Dr. med. P. W., (...) vom 24. August 2015 attestiere der Beschwerdeführerin eine (...), wobei als Trauma die drohende Zwangsheirat und die entsprechenden Gewaltandrohungen der Verwand­tschaft väterlicherseits angeführt wurde. Sie benötige eine intensive psychotherapeutische Begleitung und es sei nicht auszuschliessen, dass sie für eine stationäre Therapie angemeldet werden müsse. Der einge­reichte Arztbericht beweise, dass sie aufgrund der drohenden Zwangsheirat keine andere Möglichkeit gehabt habe, als zu fliehen. Eine innerstaatliche Schutzalternative stehe ihr nicht zur Verfügung, da es in der Türkei faktische keinen staatlichen Schutz vor häuslicher oder sexueller Gewalt gebe. Dies gehe auch aus dem eingereichten Zeitungsbericht hervor. Auch werde sie von der gesamten Verwandtschaft gesucht und nicht nur von ihrem Onkel. Ohne Unterstützung ihrer Verwandten wäre sie auch nicht in der Lage wirtschaftlich und sozial zu überleben. Nichts anderes gehe aus den ebenfalls dieser Eingabe beigelegten Schreiben des Bürgermeisters H.K. ihres Heimatdorfes hervor, welcher bezeuge, dass sie der erlittenen Gewalt und der drohenden Zwangsheirat nur habe durch Flucht entkommen können. Sollte sie nicht als Flüchtling anerkannt werden, wäre sie wenigstens wegen Unzulässigkeit des Wegweisungs­vollzugs vorläufig aufzunehmen. Schliesslich gelte es zu beachten, dass sich die Situation der Kurden und Kurdinnen in der Türkei im Licht der gegenwärtigen politischen Situation verschlechtert habe, mithin äusserst prekär sei.</w:t>
      </w:r>
    </w:p>
    <w:p>
      <w:r>
        <w:rPr>
          <w:b/>
        </w:rPr>
        <w:t>E. 5</w:t>
      </w:r>
    </w:p>
    <w:p>
      <w:r>
        <w:t>Hinsichtlich der Glaubhaftigkeit der Vorbringen der Beschwerdeführerin teilt das Gericht die von der Vorinstanz ins Feld geführten Zweifel. Darüber hinausgehend ist hinsichtlich der in der Replikeingabe vom 27. August 2015 gemachten Ausführungen - wonach der eingereichte Arztbericht einen Beweis für die angeblich erlittenen Misshandlungen darstelle -anzumerken, dass die Einschätzung eines Facharztes in Bezug auf die Plausibilität von Ereignissen, welche als Ursache für die diagnostizierte (...) in Betracht fallen, ein Indiz (und kein Beweis) bilden, welche im Rahmen der Beweiswürdigung zu berücksichtigen ist (vgl. zum Ganzen BVGE 2015/11 E. 7.2.1 f.). In Anbetracht der nachstehenden Erwägungen, kann jedoch letztlich offen gelassen werden, ob die Vorbringen der Beschwerdeführerin hinsichtlich häuslicher Gewalt und drohender Zwangsheirat als glaubhaft zu erachten sind, da sie - auch bei Wahrunterstellung - nicht geeignet sind, die Flüchtlingseigenschaft der Beschwerdeführerin zu begründen.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Heimatstaat keinen adäquaten Schutz finden kann. Der Schutz vor privater Verfolgung kann dabei sowohl durch den Staat selbst als auch durch einen besonders qualifizierten Quasi-Staat gewährt werden, allenfalls auch durch internationale Organisationen. Der Schutz vor privater Verfolgung auf tieferem institutionellem Niveau beispielsweise durch einen Clan, durch eine (Gross-) Familie oder auf individuell-privater Basis genügt dagegen nicht (vgl. BVGE 2011/51 E. 7.2 mit weiteren Hinweisen). Als adäquat zu qualifizieren ist der Schutz vor privater Verfolgung dann, wenn im Heimatstaat eine funktionierende und effiziente Schutzinfrastruktur zur Verfügung steht, also in erster Linie polizeiliche Aufgaben wahrnehmende Organe und ein Rechts- und Justizsystem, das eine effektive Strafverfolgung ermöglicht, vorhanden sind. Ob das bestehende Schutzsystem als in diesem Sinne effizient erachtet werden kann, hängt letztlich auch davon ab, dass der Schutz die von Verfolgung betroffene Person tatsächlich erreicht (vgl. UNHCR, Internationaler Flüchtlingsschutz, Auslegung von Artikel 1 des Abkommens von 1951 über die Rechtsstellung von Flüchtlingen, April 2001, Ziff. 15.; BVGE 2011/51 E. 7.3). Ein subsidiäres internationales Schutzbedürfnis im Sinne der Schutztheorie kann sich für die von Verfolgung betroffene Person demnach ergeben, weil im Heimatstaat keine Schutzinfrastruktur besteht, die ihr Schutz bieten könnte (vgl. EMARK 2006 Nr. 18 E. 11.2 S. 204 f.)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Ob ein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zum Ganzen BVGE 2011/51 E. 7 mit weiteren Hinweisen).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6.2</w:t>
      </w:r>
    </w:p>
    <w:p>
      <w:r>
        <w:t>Die Beschwerdeführerin macht eine Verfolgung durch nicht-staatliche Akteure geltend, indem sie die Gewalt durch Verwandte väterlicherseits gegen sich sowie eine drohende Zwangsheirat vorbringt. Soweit in der Beschwerde vorgebracht wird, den türkischen Behörden fehle es sowohl an Schutzfähigkeit als auch an Schutzwillen, die von häuslicher Gewalt oder Zwangsheirat betroffenen Frauen und insbesondere die Beschwerde­führerin zu schützen, ist das Folgende entgegen zu halten und der vorinstanzliche Schluss zu stützen:</w:t>
      </w:r>
    </w:p>
    <w:p>
      <w:r>
        <w:rPr>
          <w:b/>
        </w:rPr>
        <w:t>E. 6.3.1</w:t>
      </w:r>
    </w:p>
    <w:p>
      <w:r>
        <w:t>Die Türkei hat in den vergangenen Jahren kontinuierlich Schritte zur Verbesserung der rechtlichen und gesellschaftlichen Situation der Frauen im Allgemeinen sowie im Besonderen zu deren Schutz vor Über­griffen mit soziokulturellem Hintergrund bis hin zum Ehrenmord unter­nommen. Im Jahr 1998 trat das Familienschutzgesetz Nr. 4320 in Kraft, welches im Jahr 2007 ergänzt wurde und auf Gewaltprävention, Opferschutz sowie Bestrafung von Übergriffen abzielt. Zu diesem Zweck wurden 166 Familiengerichte eingerichtet; der Zugang zu diesen Gerichten ist für die klagende Partei kostenlos, wie im Übrigen auch die Vollstreckung eines allfälligen Urteils. Mit einer entsprechenden Revision des türkischen Strafgesetzbuches wurden im Jahre 2004 zudem die Strafrahmen von Straftaten gegen Frauen erhöht und gleichzeitig die früher bestehenden Strafmilderungsgründe in Fällen von Ehrenmord und Vergewaltigung aufgehoben; gemäss Art. 82 des türkischen Strafgesetzbuches gilt Ehrenmord nunmehr als qualifiziertes Tötungsdelikt, welches mit lebenslänglicher Gefängnisstrafe zu ahnden ist (vgl. Urteil des Bundesverwaltungsgerichts D-5327/2009 vom 26. März 2010 E. 6.3.3, mit weiteren Hinweisen). Aus der uneinheitlichen Auslegung des genannten Artikels resultiert jedoch, dass einige Gerichte Ehrenmorde nicht unter Art. 82 des türkischen Strafgesetzbuches subsumieren oder nach wie vor Strafmilderungsgründe zulassen (UN Human Rights Council [UNHRC], Report of the Special Rapporteur on extrajudicial, summary or arbitrary executions, 6. Mai 2015, Para. 39). Im Jahr 2011 hat die Türkei eine neue europäische Konvention unterzeichnet, mit welcher der Europarat konkret gegen häusliche Gewalt vorgehen will. Die neue europäische Konvention soll Frauen besser vor Gewalt und häuslichen Übergriffen schützen. In dem Dokument verpflichten sich die Staaten erstmals auf ein konkretes Vorgehen gegen häusliche Gewalt (vgl. Übereinkommen des Europarats zur Verhütung und Bekämpfung von Gewalt gegen Frauen und häuslicher Gewalt vom 28. Juli 2011 [in Kraft getreten am 1. August 2014] &lt;http://conventions.coe.int/Treaty/Commun/QueVoulezVous.asp?NT=210&amp;CM=8&amp;DF=28/07/2011&amp;CL=GER&gt; [zuletzt besucht am 21. Oktober 2015]).</w:t>
      </w:r>
    </w:p>
    <w:p>
      <w:r>
        <w:rPr>
          <w:b/>
        </w:rPr>
        <w:t>E. 6.3.2</w:t>
      </w:r>
    </w:p>
    <w:p>
      <w:r>
        <w:t>Im Jahre 2012 trat das Gesetz Nr. 6284 zum Schutz der Familie und zur Verhütung von Gewalt gegen Frauen in Kraft, welches auf Opferschutz und die Anordnung von verschiedenen Sicherheits- und Unterstützungs­massnahmen abzielt, wobei neu alle Frauen - auch unverheiratete - geschützt werden. Zudem wurden Zentren zur Gewalt­prävention und Überwachung ( ÖNIM) - gegenwärtig 14 - geschaffen. Obwohl das Gesetz als Meilenstein zum Schutz betrachtet werden kann, besteht gemäss verschiedenen Berichten noch Nachholbedarf bei der effektiven Implementierung der Massnahmen (Schweizerische Flüchtlingshilfe, Türkei: Gewalt gegen Kurdinnen im Südosten der Türkei, Themenpapier, Adrian Schuster und Magali Mores, 23. Oktober 2013, S. 3 f.; European Commission, Turkey Progress Report, Oktober 2014, S. 56; vgl. zum Ganzen: Urteil des Bundesverwaltungsgerichts D-4016/2013 vom 24. September 2013 E. 5.2). Im Rahmen der Ausarbeitung des nationalen Aktionsplans 2016 bis 2019 wird das Gesetz Nr. 6284 zum Schutz der Familie und zur Verhütung von Gewalt gegen Frauen nunmehr analysiert (UNHRC, a.a.O., Para. 37).</w:t>
      </w:r>
    </w:p>
    <w:p>
      <w:r>
        <w:rPr>
          <w:b/>
        </w:rPr>
        <w:t>E. 6.3.3</w:t>
      </w:r>
    </w:p>
    <w:p>
      <w:r>
        <w:t>Bereits im Jahre 1990 wurden die offiziell als "Gästehäuser" bekannten Frauenhäuser in der Türkei eröffnet, um Hilfe für Opfer von häuslicher verbaler, emotionaler, wirtschaftlicher, sexueller oder körperlicher Gewalt zu bieten. Die Einrichtungen sind bemüht, die Frauen derart zu stärken, dass sie am Ende wirtschaftliche Unabhängig­keit erlangen können, und helfen auch bei der Lösung psychologischer oder sozialer Probleme, mit denen sich die Hilfesuchenden konfrontiert sehen. Das Ministerium arbeitet am Aus­bau der Infrastruktur, um sicherzustellen, dass in jeder türkischen Provinz mindestens eine dieser temporären Zufluchtstätten vorhanden ist. Gegenwärtig sind 129 Frauenhäuser mit einer Aufnahmekapazität von insgesamt 3365 Personen in Betrieb, wobei lediglich fünf Provinzen über keine solche Zufluchtstätten verfügen (Committee on the Elimination of Discrimination against Women, Consideration of reports submitted by State parties under Article 18 of the Convention, CEDAW/c/tur/7, 9. Dezember 2014, Para.32). Für den Zeitraum 2014 - 2016 werden die Bemühungen zum Schutz der Frauen von häuslicher Gewalt in 26 Provinzen verstärkt, indem primär die Zusammenarbeit der verschiedenen staatlichen und nicht staatlichen Akteure verbessert werden soll. Ebenso werden Polizeiangehörige, das Gesundheitspersonal und religiöse Führungspersonen geschult (CEDAW, a.a.O., Para. 39; UNHRC, a.a.O., Para. 41). Nichtsdestotrotz wird auch von Ermordungen von Frauen, welche unter staatlichem Schutz gestanden haben, berichtet (European Commission, a.a.O., S. 56).</w:t>
      </w:r>
    </w:p>
    <w:p>
      <w:r>
        <w:rPr>
          <w:b/>
        </w:rPr>
        <w:t>E. 6.4</w:t>
      </w:r>
    </w:p>
    <w:p>
      <w:r>
        <w:t>Auch wenn - wie auf Beschwerdeebene vorgebracht und was an sich nicht zu bestreiten ist - in der Türkei nach wie vor Ehrenmorde geschehen und häusliche Gewalt verbreitet ist, so bedeutet dies nicht, dass die bedrohten Frauen innerfamiliären Übergriffen völlig schutzlos ausgeliefert wären. Vielmehr zeigt sich gemäss vorstehenden Ausführungen, dass die türkischen Behörden entschlossen sind, gegen das Phänomen effektiv vorzugehen und dass sie grundsätzlich auch in der Lage sind, Schutz zu gewähren. Daran vermögen auch die Hinweise in der Beschwerdeschrift und der eingereichte Zeitungsbericht nichts zu ändern. Dem Bericht ist zu entnehmen, dass es rund 50'000 Männern gerichtlich verboten war, sich ihren Frauen zu nähern. Während auch für das Gericht ausser Zweifel steht, dass jeder der 61 begangenen Morde an Frauen, welche unter staatlichem Schutz gestanden haben, äusserst tragisch ist, kann daraus nicht auf eine fehlende staatliche Schutzinfrastruktur geschlossen werden. Kein Staat vermag seine Bürgerinnen und Bürger vollumfänglich zu schützen. Der Einwand der Beschwerdeführerin, ihr Vater habe ihre Mutter jahrelang misshandelt, die Polizei habe von einem Vorfall gewusst und nichts unternommen, weshalb sie das Vertrauen in den türkischen Staat verloren habe, ändert nichts an der gemachten Einschätzung. Der Vater starb eigenen Angaben zufolge im Jahr 2001, womit sich diese Übergriffe während einer Zeit zugetragen haben dürften, in welcher möglicherweise tatsächlich von einem fehlenden staatlichen Schutzwillen auszugehen gewesen sein mag. Heute, dem für den Asylentscheid massgeblichen Zeitpunkt, präsentiert sich die Lage in der Türkei wie oben ausgeführt jedoch anders. Auch ist aus diesem Ereignis nicht zu schliessen, es sei der Beschwerdeführerin subjektiv nicht zumutbar, sich unter den Schutz ihres Heimatstaates zu begeben. Ein konkreter Versuch der Beschwerde­führerin, sich in der Türkei an eine Schutzstelle - Polizei, Justiz, Frauen­haus oder sonstige geeignete Einrichtung - zu wenden, lässt sich aus den vorliegenden Akten nicht erkennen. Der Umstand, ihre Familie bestehe aus Migrantinnen und Migranten, welche überall in der Türkei wohnen würden, greift ins Leere, da vorliegend vom Bestehen einer staatlichen Schutz­infrastruktur auszugehen ist. Schliesslich ist das auf Beschwerdeebene eingereichte Bestätigungsschreiben des Bürgermeisters von E.______ nicht geeignet, an den gemachten Ausführungen etwas zu ändern, vermögen die Vorbringen der Beschwerdeführerin im Lichte der voranstehenden Erwägungen doch auch bei Wahrunterstellung nicht die Flüchtlingseigenschaft zu begründen. In Übereinstimmung mit der Vorinstanz ist nach dem oben Gesagten vom behördlichen Schutzwillen und der behördlichen Schutzfähigkeit auszugehen. Im Weiteren muss die Inanspruchnahme einer staatlichen Schutzinfrastruktur der betroffenen Person auch subjektiv zumutbar sein (vgl. dazu etwa BVGE 2013/5 E. 5.4.3; BVGE 2008/4 E. 5.2; EMARK 2006 Nr. 18 E. 10.3.1 und 10.3.2 S. 203). Dies ist im vorliegenden Fall zu bejahen. Bei der Beschwerdeführerin handelt es sich um eine Frau mit überdurchschnittlicher Schulbildung und grosser Selbstständigkeit, hat sie doch ihr Gymnasium im Internat verbracht und während des Studiums auswärtig gewohnt. Insofern kann von ihr erwartet werden, dass sie sich bei den zuständigen Behörden Gehör verschafft, nötigenfalls mit Hilfe eines Anwalts oder einer Anwältin.</w:t>
      </w:r>
    </w:p>
    <w:p>
      <w:r>
        <w:rPr>
          <w:b/>
        </w:rPr>
        <w:t>E. 6.5</w:t>
      </w:r>
    </w:p>
    <w:p>
      <w:r>
        <w:t>Zusammenfassend ist festzuhalten, dass die Türkei hinsichtlich der von der Beschwerdeführerin geltend gemachten privaten Verfolgung als schutzwillig und schutzfähig zu erachten ist und dass der Beschwerdeführerin die Inanspruchnahme dieses Schutzes zumutbar ist. Somit hat die Vorinstanz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Die innenpolitischen Spannungen und die bewaffneten Konflikte in den Nachbarländern Syrien und Irak haben Auswirkungen auf die Sicherheitslage in der Türkei, insbesondere in den Grenzregionen. Am 10. Oktober 2015 hat ein Anschlag auf eine Demonstration in Ankara um die hundert Todesopfer und mehrere hundert Verletzte gefordert. Seit Anfang 2015 sind in Istanbul Attentate gegen einen Polizeiposten und die Justizbehörden sowie gegen ausländische Interessen (Generalkonsulat der USA) verübt worden. Am 20. Juli 2015 forderte ein Attentat auf ein Jugendlager in Suruc (Provinz Sanliurfa), im Südosten des Landes, mehr als dreissig Todesopfer. Seither sind mehrere Anschläge auf türkische Sicherheitskräfte verübt worden. (vgl. zum Ganzen: ARD, Attentate in der Türkei, neun Tote bei fünf Anschlägen, 10. August 2015, gefunden auf: &lt;https://www.tagesschau.de/ausland/gewalt-istanbul-103.html&gt; [zuletzt besucht am 22. Oktober 2015]; Die Welt: Die Türkei droht in Hass und Gewalt zu versinken, 8. September 2015, gefunden auf: &lt;http://www.welt.de/politik/ausland/article146168334/Die-Tuerkei-droht-in-Gewalt-und-Hass-zu-versinken.html&gt; [zuletzt besucht am 22. Oktober 2015]; NZZ, Konflikt zwischen der Türkei und der PKK. Rückfall in eine finstere Vergangenheit vom 7. August 2015, gefunden auf: &lt;http://www.nzz.ch/international/tote-und-verletzte-in-der-suedosttuerkei-1.18591976&gt; [zuletzt besucht am 22. Oktober 2015]; FAZ, Terroranschlag in Ankara. Auf dem alten Pfad der Gewalt, 11. Oktober 2015, gefunden auf: &lt;http://www.faz.net/aktuell/politik/der-tuerkei-droht-nach-dem-terroranschlag-in-ankara-der-ausnahmezustand-13851296.html&gt; [zuletzt besucht am 22. Oktober 2015]. Dennoch kann im jetzigen Zeitpunkt nicht von Krieg, Bürgerkrieg oder von einer Situation allgemeiner Gewalt, welche für die Beschwerdeführerin bei einer Rückkehr in ihren Heimatstaat eine konkrete Gefährdung darstellen würde, gesprochen werden. Auch wenn die Lage für die Angehörigen der kurdischen Ethnie in der Türkei angespannt bleibt, ist, abgesehen von einzelnen Gebieten (vgl. BVGE 2013/2 E. 9.6), nicht von einer Situation allgemeiner Gewalt auszugehen, die einen Wegweisungs­vollzug generell als unzumutbar erscheinen lassen würde. Die allgemeine sozioökonomische Situation sowie die Menschenrechtslage sind in der Türkei - auch in Anbetracht der enormen Herausforderungen in Folge des Zustroms syrischer Flüchtlinge - nicht dergestalt, als dass der Vollzug der Wegweisung in die Provinz B.______, nach G.______ oder J.______ als allgemein unzumutbar zu erachten wäre.</w:t>
      </w:r>
    </w:p>
    <w:p>
      <w:r>
        <w:rPr>
          <w:b/>
        </w:rPr>
        <w:t>E. 8.4.2</w:t>
      </w:r>
    </w:p>
    <w:p>
      <w:r>
        <w:t>Auch in individueller Hinsicht sind vorliegend keine Faktoren auszumachen, welche zur Unzumutbarkeit des Wegweisungsvollzugs führen würden. Bei der Beschwerdeführerin handelt es sich eigenen Angaben zufolge um eine ethnische Kurdin. Mit ihrem gymnasialen Abschluss und der begonnen tertiären Ausbildung verfügt sie über eine überdurchschnittliche Ausbildung. Das Gymnasium hat sie im Internat verbracht, während des Studiums war sie in einem Studentenwohnheim untergebracht. Zudem war sie während ihres Studiums in einer H.______ tätig und wurde von ihrem in der Schweiz wohnhaften Cousin unterstützt (vgl. A11/15 S. 3). Es ist davon auszugehen, dass sie bei einer Rückkehr in dieses Umfeld zurückkehren kann, allenfalls auch in die Grossstadt J.______, wo sie über eine Freundin verfügt und bereits vor ihrer Ausreise ein halbes Jahr gewohnt hatte. Auch ist es ihr zuzumuten, den - gemäss eigenen Angaben abgebrochenen - Kontakt zu ihren Freundinnen wieder aufzunehmen. Aus den Akten spricht deshalb nichts gegen ihre wirtschaftliche und soziale Reintegration. Hinsichtlich des Gesundheits­zustandes der Beschwerdeführerin geht aus den auf Beschwerdeebene eingereichten ärztlichen Berichten hervor, dass die Beschwerdeführerin an (...) leidet und ein Verdacht auf (...) besteht. Gemäss dem jüngsten Arzt­bericht von Dr. med. P.W. vom 24. August 2015 braucht die Beschwerde­führerin eine intensive psychotherapeutische Begleitung, wobei die Anmeldung zu einer stationären Therapie nicht ausgeschlossen werden könne. Diesbezüglich ist festzustellen, dass die Behandlung psychischer Probleme in der Türkei sowohl stationär als auch ambulant möglich ist. Es existieren landesweit psychiatrische Einrichtungen; ebenso stehen Psychopharmaka zur Verfügung. Insbesondere in türkischen Gross- und Provinzhauptstädten ist der Zugang zu Gesundheitsdiensten und Beratungsstellen sowie Behandlungseinrichtungen für psychische Leiden gewährleistet. Es ist daher davon auszugehen, dass die Beschwerdeführerin, sollte sie eine weitergehende psychiatrische Hilfe in Anspruch nehmen müssen, auch in der Türkei eine adäquate Behandlung erhalten wird. Diesbezüglich ist insbesondere darauf hinzuweisen, dass sich die Beschwerdeführerin eigenen Angaben zufolge sowohl in B.______ als auch J.______ in psychologische Behandlung begeben hat (vgl. A11/15 S. 13). Damit hat sie in ihrem Heimatstaat bereits Zugang zu einer Psychotherapie erhalten. Es ist nicht ersichtlich, dass der Beschwerdeführerin dieser Zugang bei einer Rückkehr in ihren Heimatstaat nunmehr verwehrt wäre. Einer durch die Rückkehr bedingten allfälligen weiteren psychischen Dekompensation kann mit geeigneter psychiatrischer und medizinischer Betreuung im Zeitraum der Rückschaffung begegnet werden. Für eine allenfalls benötigte Weiterbehandlung nach erfolgtem Wegweisungsvollzug ist zudem auf die Möglichkeiten flankierender Massnahmen und individueller medizinischer Rückkehrhilfe, die nicht nur in der Form der Mit- oder Abgabe von Medikamenten, sondern beispielsweise auch in der Organisation und Übernahme von Kosten für notwendige Therapien bestehen kann, zu verweisen (Art. 93 Abs. 1 Bst. d AsylG, Art. 75 der Asylverordnung 2 vom 11. August 1999 über Finanzierungsfragen [AsylV 2, SR 142.312]). Insgesamt ist nicht davon auszugehen, dass die Beschwerdeführerin bei ihrer Rückkehr in die Türkei in eine konkrete, ihre Existenz bedrohende Situation geraten könnte. 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Mit Verfügung vom 29. Mai 2015 wurde das Gesuch um unentgeltliche Rechtspflege im Sinne von Art. 65 Abs. 1 VwVG gutgeheissen, weshalb keine Verfahrenskosten zu erheben sind.</w:t>
      </w:r>
    </w:p>
    <w:p>
      <w:r>
        <w:rPr>
          <w:b/>
        </w:rPr>
        <w:t>E. 10.2</w:t>
      </w:r>
    </w:p>
    <w:p>
      <w:r>
        <w:t>Der Beschwerdeführerin wurde mit Zwischenverfügung vom 23. Mai 2015 die unentgeltliche Rechtsverbeiständung im Sinne von Art. 110a Abs. 1 Bst. a AsylG zugesprochen und Advokatin Verena Gessler als amtliche Rechtsbeiständin eingesetzt. Es wurde keine Kostennote zu den Akten gereicht. Der notwendige Vertretungsaufwand lässt sich indes aufgrund der Aktenlage zuverlässig abschätzen, weshalb auf die Einholung einer solchen verzichtet werden kann (Art. 14 Abs. 2 in fine des Reglements vom 21. Februar 2008 über die Kosten und Entschädigungen vor dem Bundesverwaltungsgericht [VGKE, SR 173.320.2]). Gestützt auf die in Betracht zu ziehenden Bemessungsfaktoren (Art. 9-13 VGKE) ist der Rechtsvertreterin zulasten der Gerichtskasse ein amtliches Honorar von insgesamt Fr. (...).-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