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D-329/2020 vom 20. Juni 2023</w:t>
      </w:r>
    </w:p>
    <w:p>
      <w:r>
        <w:t>Bundesverwaltungsgericht, 2023-06-20, DE</w:t>
      </w:r>
    </w:p>
    <w:p>
      <w:r>
        <w:rPr>
          <w:b/>
        </w:rPr>
        <w:t xml:space="preserve">Quelle: </w:t>
      </w:r>
      <w:r>
        <w:t>https://mcp.opencaselaw.ch/entscheid/bvger_D-329_2020</w:t>
      </w:r>
    </w:p>
    <w:p>
      <w:r>
        <w:t>FR: TAF D-329/2020 du 20 juin 2023</w:t>
      </w:r>
    </w:p>
    <w:p>
      <w:r>
        <w:t>IT: TAF D-329/2020 del 20 giugno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beschwerdeführenden Personen Schutz suchen (Art. 105 AsylG [SR 142.31]; Art. 83 Bst. d Ziff. 1 BGG). Eine solche Ausnahme im Sinne von Art. 83 Bst. d Ziff. 1 BGG liegt nicht vor, weshalb das Bundesverwaltungsgericht endgültig entscheidet.</w:t>
      </w:r>
    </w:p>
    <w:p>
      <w:r>
        <w:rPr>
          <w:b/>
        </w:rPr>
        <w:t>E. 1.2</w:t>
      </w:r>
    </w:p>
    <w:p>
      <w:r>
        <w:t>Am 1. März 2019 ist die Teilrevision des AsylG vom 26. Juni 1998 (AS 2016 3101) in Kraft getreten. Für das vorliegende Verfahren gilt das bishe- rige Recht (vgl. Abs. 1 der Übergangsbestimmungen zur Änderung des AsylG vom 25. September 2015).</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1.4</w:t>
      </w:r>
    </w:p>
    <w:p>
      <w:r>
        <w:t>Der am (…) geborene Sohn C._______ ist in das vorliegende Verfah- ren einbezogen.</w:t>
      </w:r>
    </w:p>
    <w:p>
      <w:r>
        <w:rPr>
          <w:b/>
        </w:rPr>
        <w:t>E. 2</w:t>
      </w:r>
    </w:p>
    <w:p>
      <w:r>
        <w:t>Die Kognition des Bundesverwaltungsgerichts und die zulässigen Rügen richten sich im Asylbereich nach Art. 106 Abs. 1 AsylG.</w:t>
      </w:r>
    </w:p>
    <w:p>
      <w:r>
        <w:t>D-329/2020 Seite 6</w:t>
      </w:r>
    </w:p>
    <w:p>
      <w:r>
        <w:rPr>
          <w:b/>
        </w:rPr>
        <w:t>E. 3</w:t>
      </w:r>
    </w:p>
    <w:p>
      <w:r>
        <w:t>Aufl., 2022, Rz. 5.22 f.; vgl. statt vieler Urteil D-2638/2018 vom 12. März 2020, E. 3.8). Es ist auch keine Verletzung der Begründungspflicht ersicht- lich.</w:t>
      </w:r>
    </w:p>
    <w:p>
      <w:r>
        <w:t>D-329/2020 Seite 8</w:t>
      </w:r>
    </w:p>
    <w:p>
      <w:r>
        <w:rPr>
          <w:b/>
        </w:rPr>
        <w:t>E. 3.1</w:t>
      </w:r>
    </w:p>
    <w:p>
      <w:r>
        <w:t>Im Verwaltungsverfahren und insbesondere im Asylverfahren gilt der Untersuchungsgrundsatz, das heisst die Behörde stellt den rechtserhebli- chen Sachverhalt von Amtes wegen fest (Art. 6 AsylG i.V.m. Art. 12 VwVG; vgl. Art. 106 Abs. 1 Bst. b AsylG).</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 Mit dem Gehörsanspruch korreliert die Pflicht der Behörden, die Vorbringen tatsächlich zu hören, ernsthaft zu prüfen und in ihrer Entscheidfindung angemessen zu berücksichtigen. Nicht erforder- lich ist dagegen, dass sich die Begründung mit allen Parteistandpunkten einlässlich auseinandersetzt und jedes einzelne Vorbringen ausdrücklich widerlegt (vgl. BGE 143 III 65 E. 5.2).</w:t>
      </w:r>
    </w:p>
    <w:p>
      <w:r>
        <w:rPr>
          <w:b/>
        </w:rPr>
        <w:t>E. 3.3</w:t>
      </w:r>
    </w:p>
    <w:p>
      <w:r>
        <w:t>In der Beschwerde wurden formelle Rügen erhoben, welche vorab zu beurteilen sind, da sie gegebenenfalls geeignet sind, eine Kassation der vorinstanzlichen Verfügung zu bewirken. Die Beschwerdeführenden wer- fen der Vorinstanz Verletzung des Anspruchs auf rechtliches Gehör sowie unrichtige und unvollständige Sachverhaltsfeststellung vor. Sie rügen konkret die Vereitelung einer angemessenen Beschwerdebe- gründung aufgrund der gewählten Verfahrenssprache der Vorinstanz (itali- enische Verfügung), die Verweigerung des Akteneinsichtsrechts innert der Rechtsmittelfrist, eine zu lange Verfahrensdauer und eine zu kurze Pause für das Anhörungsteam zwischen den Anhörungen, die Anhörung der Be- schwerdeführerin in arabischer Sprache sowie eine konzentrierte Aussa- gengegenüberstellung in der angefochtenen Verfügung trotz summari- scher Befragung als Willkür. Im Weiteren beanstanden sie, die Vorinstanz habe die Bedrohungslage nicht richtig verstanden und Verwandtendossiers nicht beigezogen beziehungsweise fehle eine diesbezügliche Aktennotiz.</w:t>
      </w:r>
    </w:p>
    <w:p>
      <w:r>
        <w:rPr>
          <w:b/>
        </w:rPr>
        <w:t>E. 3.3.1</w:t>
      </w:r>
    </w:p>
    <w:p>
      <w:r>
        <w:t>Die Vorinstanz stützte sich betreffend die Verfügungssprache auf die Ausnahmeregelung nach Art. 16 Abs. 3 AsylG/aAsylG sowie Art. 16 Abs. 3 Bst. b aAsylG. Die eingereichte Beschwerde und insbesondere die umfas- sende Beschwerdeergänzung zeigen auf, dass eine sachgerechte Anfech- tung des Entscheids der Vorinstanz ohne Weiteres möglich war, weshalb die Rüge der Vereitelung einer Beschwerdebegründung aufgrund der Ver- fahrenssprache unbegründet ist.</w:t>
      </w:r>
    </w:p>
    <w:p>
      <w:r>
        <w:t>D-329/2020 Seite 7</w:t>
      </w:r>
    </w:p>
    <w:p>
      <w:r>
        <w:rPr>
          <w:b/>
        </w:rPr>
        <w:t>E. 3.3.2</w:t>
      </w:r>
    </w:p>
    <w:p>
      <w:r>
        <w:t>Hinsichtlich ihres Akteneinsichtsrechts machten die Beschwerdefüh- renden in ihrer Eingabe vom 16. Januar 2020 geltend, trotz Gesuchen vom 24. Dezember 2019 und 10. Januar 2020 keine Einsicht in die Verfahrens- unterlagen erhalten zu haben. Demgegenüber räumte die Vorinstanz in ih- rer Vernehmlassung vom 3. Februar 2020 ein, den Beschwerdeführenden sei Akteneinsicht erst am 20. Januar 2020 gewährt worden, wobei gemäss interner Aktennotiz vom 20. Januar 2020 die Verzögerung in der benötigten Dauer der Bearbeitung des Schriftverkehrs begründet sei, weshalb sie eine Fristerstreckung im Beschwerdeverfahren zugunsten der Beschwerdefüh- renden befürworte. Betreffend das von der Vorinstanz zu Recht als interne Akte qualifizierte Aktenstück A43/1, welches nicht ediert werden muss (vgl. Urteil des BVGer E-7255/2018 vom 25. Februar 2019 E. 7.2), kann den Beschwerdeführen- den mitgeteilt werden, dass darin der Grund für die Verzögerung der Ak- tenzustellung in administrativen Abläufen angegeben wird. In Anbetracht der Gesamtumstände, insbesondere der erfolgten Akteneinsicht vom 20. Januar 2020, ist den Beschwerdeführenden kein Nachteil entstanden und die Rüge eines verweigerten Akteneinsichtsrechts unzutreffend.</w:t>
      </w:r>
    </w:p>
    <w:p>
      <w:r>
        <w:rPr>
          <w:b/>
        </w:rPr>
        <w:t>E. 3.3.3</w:t>
      </w:r>
    </w:p>
    <w:p>
      <w:r>
        <w:t>Im Weiteren können die Beschwerdeführenden aus der Verfahrens- dauer nichts zu ihren Gunsten ableiten. Soweit sie eine "Verschleppung" ihres Verfahrens bemängeln, namentlich unter Hinweis auf den zeitlichen Abstand zwischen der Einreichung des Asylgesuchs und den Anhörungen, ist festzustellen, dass es keine zwingende, mit Rechtsfolgen versehene ge- setzliche Verpflichtung des SEM gibt, die Anhörung zu den Asylgründen innerhalb eines gewissen Zeitraums durchzuführen. Eine Dauer von rund zwei Jahren zwischen der Einreichung des Asylgesuchs und der Anhörung stellt praxisgemäss keine Verletzung der Abklärungspflicht dar (vgl. Urteil des BVGer D-7000/2018 vom 11. August 2020 E. 3.6 m.w.H.). In vorliegen- dem Verfahren fand die BZP unmittelbar nach der Einreichung der Asylge- suche statt und die Anhörungen zwölf beziehungsweise vierzehn Monate später. Aus den Akten ist zudem nicht zu entnehmen, dass die Beschwer- deführenden vor dem Ergehen der vorinstanzlichen Verfügung von der Möglichkeit einer Beschwerde gegen das behauptete unrechtmässige Ver- weigern oder Verzögern einer Verfügung Gebrauch gemacht hätten (Art.50 Abs. 2 VwVG; vgl. dazu ANDRÉ MOSER/MICHAEL BEUSCH/LORENZ KNEU- BÜHLER/MARTIN KAYSER, Prozessieren vor dem Bundesverwaltungsgericht,</w:t>
      </w:r>
    </w:p>
    <w:p>
      <w:r>
        <w:rPr>
          <w:b/>
        </w:rPr>
        <w:t>E. 3.3.4</w:t>
      </w:r>
    </w:p>
    <w:p>
      <w:r>
        <w:t>Ebenso wenig vermögen die Beschwerdeführenden etwas zu ihren Gunsten aus der monierten Dauer der Pause für das Anhörungsteam zwi- schen den separaten Anhörungen vom 24. August 2018 ableiten, da nicht ersichtlich ist, inwiefern diese massgeblich für den weiteren Verlauf der An- hörungen hätte sein sollen. Es sind weder den Anhörungsprotokollen noch den Unterschriftenblättern der Hilfswerkvertretung (A29/14; A28/20) Hin- weise dafür zu entnehmen, dass die Anhörungsbeteiligten nicht mehr in der Lage gewesen wären, diese problemlos durchzuführen. Zudem fand vor der zweiten Anhörung eine Mittagspause statt (12.45 Uhr bis 13.30 Uhr, A28/18). Alsdann vermag die Rüge der Durchführung der BZP der Be- schwerdeführerin in arabischer Sprache nicht zu überzeugen, da sie so- wohl bei der ersten, als auch bei der zweiten Befragung angab, den Dol- metscher gut zu verstehen (A6/2; A28/1), in der BZP zudem bestätigte, über sehr gute arabische Sprachkenntnisse zu verfügen sowie, dass die Übersetzung der Anhörung für sie verständlich war (A6/4, A6/13). Zudem hat sie an der Universität in arabischer Sprache Rechtswissenschaften stu- diert (A28/15f., F112 f.; A6/4), was ebenfalls für ausreichende Kenntnisse für eine Anhörung spricht. Im Weiteren überzeugt die Rüge nicht, die Be- zeichnungen «Apothsi» oder «Kurden» seien falsch übersetzt oder inter- pretiert worden, da die Volksverteidigungspartei beziehungsweise bewaff- nete kurdische Miliz (YPG) gemeint gewesen sei. Weder aus den Rück- übersetzungen noch auf den Unterschriftenblättern der Hilfswerkvertreter gehen entsprechende Einwände hervor (act. 9, S. 6; A28/20, A29/14).</w:t>
      </w:r>
    </w:p>
    <w:p>
      <w:r>
        <w:rPr>
          <w:b/>
        </w:rPr>
        <w:t>E. 3.3.5</w:t>
      </w:r>
    </w:p>
    <w:p>
      <w:r>
        <w:t>Die im Rahmen der Glaubhaftigkeitsprüfung angewandte Methode der Vorinstanz ist nicht zu beanstanden, da entgegen der Behauptung der Beschwerdeführenden keine Willkür darin zu erkennen ist, dass die in den zwei Befragungen gemachten Angaben verglichen werden, um sie auf ihre Nachvollziehbarkeit und Plausibilität hin zu prüfen, insbesondere zumal sie dabei keine unwesentlichen Widersprüche festgestellt hat (vi-Entscheid, Ziff. III/1; E. 5.1, E. 6.1).</w:t>
      </w:r>
    </w:p>
    <w:p>
      <w:r>
        <w:rPr>
          <w:b/>
        </w:rPr>
        <w:t>E. 3.3.6</w:t>
      </w:r>
    </w:p>
    <w:p>
      <w:r>
        <w:t>Der Beizug eines Verwandtendossiers kann sich aufdrängen, wenn die asylsuchende Person ausdrücklich und glaubhaft einen Zusammen- hang zwischen der eigenen und der Verfolgung von als Flüchtlingen aner- kannten Familienangehörigen geltend macht (vgl. statt vieler Urteil des BVGer E-2791/2019 vom 22. Juni 2020 E. 5.2.2). Dies ist vorliegend nicht der Fall. Weder in der BZP noch in der Anhörung machten die Beschwer- deführenden eine vor oder nach der Ausreise aktuelle Verfolgung aufgrund ihrer Verwandten geltend beziehungsweise derentwegen mit konkreten, in- dividuellen Problemen konfrontiert worden zu sein. Sie dokumentierten</w:t>
      </w:r>
    </w:p>
    <w:p>
      <w:r>
        <w:t>D-329/2020 Seite 9 einzig ihre verwandtschaftlichen Beziehungen (A7/6 f.; A17/6), welche von der Vorinstanz in das Verfahren aufgenommen wurden (interne Akten A19/1, A23/1, Formulare Triage). Die in diesem Zusammenhang in der Be- schwerde zitierten Urteile des Bundesverwaltungsgerichtes (Beschwerde, S. 6 f.) unterscheiden sich hinsichtlich ihrer Ausgangslage von der vorlie- genden und haben keinen persönlichen Zusammenhang mit den Be- schwerdeführenden, weshalb sie daraus nichts zu ihren Gunsten ableiten können. Die Rügen, das rechtliche Gehör und die Abklärungspflicht seien verletzt worden, sind unzutreffend. Die Vorinstanz hat sich überdies keine unzureichende materielle Würdigung einer Reflexverfolgung vorzuwerfen, zumal eine solche – wie erwähnt – nicht geltend gemacht wurde.</w:t>
      </w:r>
    </w:p>
    <w:p>
      <w:r>
        <w:rPr>
          <w:b/>
        </w:rPr>
        <w:t>E. 3.3.7</w:t>
      </w:r>
    </w:p>
    <w:p>
      <w:r>
        <w:t>Aus den Erwägungen der Vorinstanz ergibt sich, dass sie sich mit sämtlichen zentralen Vorbringen der Beschwerdeführenden und den ein- gereichten Beweismitteln auseinandergesetzt hat. Dabei durfte sie sich auf die wesentlichen Gesichtspunkte beschränken. Der blosse Umstand, dass die Beschwerdeführenden die Auffassung und Schlussfolgerungen der Vorinstanz nicht teilen, stellt weder eine Verletzung des rechtlichen Gehörs respektive der Abklärungs- und Begründungspflicht noch von Art. 9 der Bundesverfassung dar, sondern ist eine materielle Frage. Angesichts der vorläufigen Aufnahme der Beschwerdeführenden wurde der allgemeinen Lage Syriens Rechnung getragen, weshalb auch diesbezüglich die Rüge einer unvollständigen Sachverhaltsfeststellung nicht zu überzeugen ver- mag (act. 9, S. 9).</w:t>
      </w:r>
    </w:p>
    <w:p>
      <w:r>
        <w:rPr>
          <w:b/>
        </w:rPr>
        <w:t>E. 3.4</w:t>
      </w:r>
    </w:p>
    <w:p>
      <w:r>
        <w:t>Nach dem Gesagten besteht keine Veranlassung, die angefochtene Verfügung aus formellen Gründen aufzuheben und die Sache zur Feststel- lung des vollständigen und richtigen rechtserheblichen Sachverhalts und zur Neubeurteilung an die Vorinstanz zurückzuweisen. Der entsprechende Eventualantrag ist demzufolge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D-329/2020 Seite 10</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Die Vorinstanz gelangte in der angefochtenen Verfügung zum Schluss, die Vorbringen der Beschwerdeführenden würden weder den Anforderun- gen an das Glaubhaftmachen gemäss Art. 7 AsylG, noch denjenigen an die Flüchtlingseigenschaft gemäss Art. 3 AsylG standhalten. Zur Begründung führte sie zunächst betreffend Glaubhaftigkeit aus, die Vorbringen der Beschwerdeführenden seien in wesentlichen Punkten we- der konkret noch detailliert geschildert worden, sodass der Eindruck ent- stehe, sie hätten die Ereignisse nicht persönlich erlebt. Ausserdem seien die Darstellungen widersprüchlich und realitätsfremd ausgefallen. Die Beschwerdeführerin habe weder ihre Teilnahmen an Demonstrationen oder Zusammenkünften, eine Festnahme noch eine Verfolgung des syri- schen Regimes, glaubhaft gemacht. So habe sie in der BZP ausgesagt, während des Studiums von 2014 bis 2016 an Demonstrationen teilgenom- men zu haben (drei bis vier Monate vor der Ausreise), im Jahr 2016 fest- genommen worden zu sein sowie nach der Freilassung an keiner De- monstration mehr teilgenommen zu haben. Demgegenüber habe sie in der Anhörung eine Demonstrationsteilnahme von 2012 bis 2013 sowie eine Festnahme im Oktober 2012 erwähnt und im Weiteren geltend gemacht, die Anzahl der Demonstrationen, an denen sie nach der Freilassung teil- genommen habe, nicht mehr zu wissen. Zudem habe sie gesagt, im Jahr 2016 die Universität nicht besucht zu haben. Auf Nachfrage habe sie die Diskrepanzen mit Verständnisproblemen wegen der in arabischer Sprache erfolgten BZP, mit Datenerinnerungsschwierigkeiten und mit einer durch den Dolmetscher entstandenen Nervosität begründet. Letzterer habe ihre Angaben, zunächst an Demonstrationen und danach nur an Zusammen-</w:t>
      </w:r>
    </w:p>
    <w:p>
      <w:r>
        <w:t>D-329/2020 Seite 11 künften teilgenommen zu haben, – so ihr Vorbringen – falsch übersetzt. Indessen habe die Beschwerdeführerin weder in der BZP noch in der freien Erzählung der Anhörung zwischen Demonstrationen und Zusammenkünf- ten unterschieden. Ihre Erklärungen (Sprachschwierigkeiten oder Nervosi- tät) seien nicht nachvollziehbar, nachdem sie gemäss ihren Angaben über ein gutes Arabisch-Niveau verfüge und an der Universität in arabischer Sprache studiert habe. Weiter habe sie zuerst einen Grund für die Freilas- sung genannt (BZP: Versprechen, nicht mehr an Demonstrationen teilzu- nehmen), in der Anhörung jedoch explizit verneint, einen solchen zu ken- nen. Zu der von ihr nicht näher erläuterten Liste habe sie erklärt, der Si- cherheitsdienst kenne einfach ihren Nachnamen wegen der Festnahme. Mit diesen vagen und undetaillierten Erklärungen könne sie nicht glaubhaft machen, auf einer Liste zu stehen, die eine Verfolgung seitens Behörden nachweise. Im Weiteren habe sie nach der Freilassung etwa fünf Telefon- anrufe von unbekannten Nummern (angeblich vom Sicherheitsdienst) er- halten, wobei zu betonen sei, dass sie für den letzten Anruf einen konkreten Zeitraum (BZP: Mitte Juni 2016; Anhörung: Ende Mai 2016) habe nennen können. Alsdann habe die Beschwerdeführerin die Aufforderung des kurdi- schen Stammes («Apotshi») zur Zusammenarbeit als Drohung aufgefasst. Sie sei von diesem bei ihr zu Hause oder auf der Strasse dazu aufgefordert worden, keinen Flüchtlingen mehr zu helfen, sondern sich ihm anzuschlies- sen und zu den Waffen zu greifen. Nachdem sie zwischen Mitte 2014 und Mai oder Juni 2016 in dieser Art bedroht worden sei, sei es mit der allge- meinen Lebenserfahrung und der Handlungslogik nicht zu vereinbaren, dass der Stamm seine Drohungen während zwei Jahren nicht umgesetzt und sie nicht zu einem Anschluss gezwungen habe, weshalb ihre Furcht unglaubhaft erscheine. Ferner sei die Anzahl Drohungen im erwähnten Zeitraum widersprüchlich (BZP: viermal; Anhörung: dreimal zu Hause, zweimal auf der Strasse). Im Weiteren sei ein Zusammenhang zwischen ihr und der Schliessung des Geschäfts des Vaters durch den kurdischen Stamm nicht glaubhaft, nachdem sie in der BZP den Grund (Flüchtlings- hilfe) dafür gekannt habe, in der Anhörung jedoch nicht mehr. Zu den Vorbringen des Beschwerdeführers hielt die Vorinstanz fest, weder die Häufigkeit der Demonstrationen noch die Anzahl seiner Teilnahmen seien glaubhaft. So habe er angegeben, von April bis Mitte Juni 2011 fast jeden Freitag (BZP) beziehungsweise vier- bis fünf- beziehungsweise drei- oder viermal (Anhörung) an Demonstrationen teilgenommen zu haben. Die Ungereimtheiten habe er damit erklärt, die Anlässe hätten aus Furcht vor den Behörden unregelmässig stattgefunden, wobei er die Anzahl Teilneh- mer zunächst auf 300 bis 440 geschätzt habe (BZP) und solche später</w:t>
      </w:r>
    </w:p>
    <w:p>
      <w:r>
        <w:t>D-329/2020 Seite 12 aufgrund variierender Anzahl nicht mehr habe zählen können. Er habe als- dann nicht gewusst, wie beziehungsweise weshalb die Behörden ihn iden- tifiziert hätten, und nur gemutmasst, von einem inhaftierten Freund verra- ten worden zu sein. Seine Identifizierung sei angesichts der 300 bis 440 Teilnehmern nicht plausibel, da er nur am Rande an Demonstrationen be- teiligt gewesen sei (Organisation) und er sein Gesicht immer verhüllt ge- habt habe. Seine Erklärungen würden auf blossen Annahmen und Wider- sprüchen gründen. Er habe zum Vorbringen, die Behörden hätten ihn bei seinen Eltern gesucht, weder den Gesprächsinhalt wiedergegeben noch sich an die Anzahl Besuche (ein- oder zweimal) oder daran erinnert, mit welchen Familienangehörigen gesprochen worden sei. Er habe explizit auf fehlende Rechte der Kurden und das ihnen negativ gesinnte Regime mit angeblich uneingeschränkter Macht hingewiesen und dennoch weder Kon- sequenzen für die Angehörigen – auch nicht wegen seiner Flucht – noch sich wiederholende Behördenbesuche erwähnt. Die undifferenzierten, va- gen, widersprüchlichen und unplausiblen Vorbringen betreffend die Besu- che bei den Angehörigen seien unglaubhaft. Der Beschwerdeführer habe alsdann angegeben, Kurden könnten sich nicht für Staatsstellen bewerben und müssten – wie er selbst – als Taglöhner («operaio diurno») arbeiten, jedoch sei sein eigener Vater Angestellter beim staatlichen Sozial- und Ar- beitsvermittlungsamt gewesen. Der Beschwerdeführer habe alsdann selbst weder direkten noch indirekten Kontakt zu den Behörden gehabt noch konkrete oder persönlich erlebte Diskriminierungen als Kurde vorge- bracht und auch nur von Dritten (von seinem Vater und demjenigen eines Freundes M.) gehört, gesucht zu werden. Zum Ausreisedatum habe er in der Anhörung verworrene Angaben gemacht, weshalb dieses nebst den vorgebrachten Drohungen und Diskriminierungen ebenso unglaubhaft sei (Ausreise nach fünfzehn / sechs oder sieben / zehn / drei oder vier Tagen nach der Festnahme des Freundes M. beziehungsweise nach der De- monstration). Im Weiteren seien die eingereichten Beweismittel zur Glaub- haftmachung der Vorbringen ungeeignet und auf eine eingehende Unter- suchung der Dokumente könne daher verzichtet werden. Die übrigen Vorbringen der Beschwerdeführenden seien asylrechtlich nicht relevant. So habe die Desertion des Bruders der Beschwerdeführerin im Jahr 2012 nach der Entschuldigung der Mutter keine weiteren Belästigun- gen beziehungsweise keine bedeutenden Konsequenzen für sie oder ihre Familie nach sich gezogen. Eine Anhaltung auf der Strasse im Jahr 2013, bei der sie aufgrund ihres Aufenthaltes spät abends draussen belästigt und beschimpft worden sei, aber danach nach Hause habe gehen können, habe ebenfalls keine weiteren Folgen für sie gehabt. Die Ereignisse</w:t>
      </w:r>
    </w:p>
    <w:p>
      <w:r>
        <w:t>D-329/2020 Seite 13 (Belästigung, Beschimpfung) hätten sich nicht wiederholt und sie sei we- gen dieser nicht zur Ausreise gezwungen gewesen. Alsdann müsse kein persönliches Interesse der Behörden an der Beschwerdeführerin aufgrund der wenige Stunden dauernden, folgenlosen Festnahme angenommen werden und sie habe auch keinen diesbezüglichen Zusammenhang mit den anonymen Anrufen (vom Sicherheitsdienst) nachweisen können. Die weiteren Vorbringen der Beschwerdeführerin, namentlich betreffend die schlechten Sicherheitsbedingungen, die fehlenden Rechte der Frauen, das Mutterspracheverbot für Kurden, die fehlende Möglichkeit zur Beendigung des Studiums, sowie jene des Beschwerdeführers (Kriegssituation, Re- gime) seien Folgen der allgemeinen Lage Syriens beziehungsweise stün- den im Zusammenhang mit dem Krieg und beträfen die Bevölkerung im Allgemeinen. So sei beispielsweise der vorgebrachte Unterbruch des Stu- diums der Beschwerdeführerin eine Folge der Situation in Syrien und keine gegen sie gerichtete Diskriminierung gewesen, nachdem gemäss ihren An- gaben die Universität bombardiert und die Zugangsstrassen gesperrt wor- den seien. Die Beschwerdeführenden hätten keine Beispiele für eine per- sönliche Betroffenheit wiedergeben können. Die Furcht des Beschwerde- führers im Fall einer Rückkehr vor dem syrischen Regime sei unbegründet, da er nach Beendigung seines Militärdienstes nicht mehr einberufen wor- den sei. Zudem habe er keine Probleme im Zusammenhang mit der Partei Al Wahda oder dem Komitee Tavgare Cwane geltend gemacht. Von seiner Mitgliedschaft habe nebst den Parteimitgliedern einzig sein Vater gewusst und er sei exilpolitisch nicht aktiv. Die eingereichten Dokumente würden ausschliesslich Tätigkeiten im irakischen Kurdistan betreffen und seien da- her mangels Auswirkungen im Heimatstaat nicht asylrelevant (Parteiaus- weis, Mitgliederkarte Hilfsorganisation). Es gebe keine Anhaltspunkte, dass er im Fall einer Rückkehr nach Syrien mit grosser Wahrscheinlichkeit in naher Zukunft Verfolgungen durch das Regime erleiden müsste. Insgesamt würden die Vorbringen der Beschwerdeführenden die Voraus- setzungen für die Anerkennung der Flüchtlingseigenschaft gemäss Art. 3 AsylG nicht erfüllen.</w:t>
      </w:r>
    </w:p>
    <w:p>
      <w:r>
        <w:rPr>
          <w:b/>
        </w:rPr>
        <w:t>E. 5.2</w:t>
      </w:r>
    </w:p>
    <w:p>
      <w:r>
        <w:t>Betreffend die zentralen Vorbringen wird in der Rechtsmitteleingabe respektive Beschwerdeergänzung hauptsächlich eingewandt, die Be- schwerdeführenden würden nicht nur allgemeine Verfolgungsgründe gel- tend machen, sondern sie hätten zahlreiche Nachteile erlitten und auch zu befürchten. Die Ereignisse in Syrien hätten sie soweit ausführlich darge- legt, wie es angesichts des Zeitablaufs – welchen die Vorinstanz zu wenig berücksichtigt habe – von ihnen habe verlangt werden können. Die</w:t>
      </w:r>
    </w:p>
    <w:p>
      <w:r>
        <w:t>D-329/2020 Seite 14 Beschwerdeführerin sei aufgrund ihres politischen (Teilnahme an De- monstrationen, damit zusammenhängende Festnahme und Drohungen) und humanitären (Hilfe für Flüchtlinge) Engagements einerseits von der syrischen Regierung andererseits von der YPG (bewaffnete kurdische Mi- liz) unter Druck geraten, was sie detailliert geschildert habe. Zudem sei sie wegen ihres Bruders von den Behörden zu Hause besucht worden, wobei sie als Kurdin in der Behördenzone gelebt habe. Die Beschwerdeführerin würde sowohl vom syrischen Regime wie auch von der kurdischen YPG asylrechtlich relevant verfolgt. Der Beschwerdeführer sei ebenfalls politisch aktiv gewesen (Teilnahme an Demonstrationen) und identifiziert worden. Es sei ein Verfahren gegen ihn eingeleitet und am 13. Juli 2011 ein Haftbefehl ausgestellt worden, was aus dem mit der Beschwerdeergänzung eingereichten Foto als Beweismittel hervorgehe. Damit werde er auch asylrechtlich relevant verfolgt. Im Fall einer Rückkehr würde den Beschwerdeführenden Festnahme, In- haftierung, Misshandlung und die Hinrichtung oder das «Verschwindenlas- sen» drohen, wobei aufgrund der Vorverfolgung begründete Furcht be- stehe. Zudem bestehe eine Reflexverfolgung, wozu mehr Ausführungen nach einem Aktenbeizug gemacht werden könnten.</w:t>
      </w:r>
    </w:p>
    <w:p>
      <w:r>
        <w:rPr>
          <w:b/>
        </w:rPr>
        <w:t>E. 6.1</w:t>
      </w:r>
    </w:p>
    <w:p>
      <w:r>
        <w:t>Die Vorinstanz qualifizierte die Vorbringen der Beschwerdeführenden in der angefochtenen Verfügung mit ausführlicher und überzeugender Be- gründung als unglaubhaft beziehungsweise auch als nicht asylrelevant. Die Ausführungen auf Beschwerdeebene führen zu keiner anderen Be- trachtungsweise. Zur Vermeidung von Wiederholungen kann auf E. 5.1 hiervor beziehungsweise auf die Erwägungen der angefochtenen Verfü- gung verwiesen werden. In Ergänzung und Präzisierung dazu ist das Fol- gende festzustellen: Hinsichtlich der Glaubhaftigkeit der Asylvorbringen gelingt es den Be- schwerdeführenden auch auf Beschwerdeebene nicht, die von der Vorin- stanz zu Recht festgestellten, zahlreichen Widersprüche ihrer Angaben plausibel aufzulösen. Sie können daraus nichts zu ihren Gunsten ableiten, dass sie einzelne Auszüge ihrer Anhörungen wiedergeben und unter Hin- weis auf die bereits bekannten Vorbringen bloss bekräftigen, sie seien eben doch asylrechtlich relevant (act. 9, S. 7 ff.). Indem die Beschwerde- führenden einzig damit ausdrücken, mit der Würdigung der Vorinstanz nicht einverstanden zu sein, vermögen sie keine Glaubhaftigkeit der</w:t>
      </w:r>
    </w:p>
    <w:p>
      <w:r>
        <w:t>D-329/2020 Seite 15 Asylvorbringen herzuleiten. Der Einwand, die Asylvorbringen seien unter Berücksichtigung des Zeitablaufs und der Mängel des Verfahrens (vgl. die formellen Rügen) während der Befragungen ausreichend geschildert wor- den, vermag ebenfalls nichts an der Einschätzung ihrer Unglaubhaftigkeit zu ändern, insbesondere nicht, weil sich die Widersprüche auf wesentliche und zentrale Ereignisse beziehen (Demonstrationen, Teilnahme, Verfol- gung, Festnahme) und – wie bereits festgestellt – die formellen Rügen un- begründet sind (vgl. E. 3.3 und E. 3.4). Es durfte von den Beschwerdefüh- renden erwartet werden, dass sie solche einschneidenden Erlebnisse kon- kreter in Erinnerung behalten hätten, hätten sie sie selbst erlebt. Beispiels- weise wäre anzunehmen gewesen, der Beschwerdeführer hätte konkrete Angaben zur angeblichen Suche der Behörde nach ihm bei seinen Eltern und beim Arbeitgeber machen können, nachdem er doch explizit bei ihnen nachgefragt habe, «was alles vorgefallen» sei (A29/9, F43). Damit kann weder nachvollzogen werden, was die Behörden konkret gefragt haben noch ob beziehungsweise weshalb sie nach ihm gesucht haben sollen. Die Glaubhaftigkeit der Asylvorbringen ist in einer Gesamtbetrachtung zu be- urteilen und die Zweifel aufgrund der von der Vorinstanz festgestellten Un- gereimtheiten können mit den Argumenten in der Beschwerde nicht ent- kräftet werden. Vor dem Hintergrund der unglaubhaften politischen Aktivität (Demonstrati- onsteilnahme) des Beschwerdeführers und angesichts des niedrigen Be- weiswertes des auf Beschwerdeebene eingereichten Fotoausdruckes (nicht fälschungssicher) eines mutmasslichen Haftbefehls aus dem Jahr 2011 ist auch die angeblich damit nachgewiesen Verfolgung nicht glaub- haft. Im Weiteren fehlt es unabhängig von deren Glaubhaftigkeit bei der mut- masslichen Verfolgung wegen ihres Bruders (2012) wie auch bei der Fest- nahme der Beschwerdeführerin an der asylrechtlich relevanten Intensität beziehungsweise am Kausalzusammenhang. Die geschilderte Belästigung war ebenso wie die Festnahme im Jahr 2012 oder 2016 nur von kurzer Dauer und zog weder massgebliche noch sich wiederholende Konsequen- zen nach sich. Die Aktualität der geltend gemachten Nachteile war im Zeit- punkt der Ausreise (2017) nicht gegeben. Von den weiteren, geschilderten Problemen (Verhalten des Regimes, Rechte der Kurden und Frauen) war die syrische Bevölkerung im Allgemeinen ebenso betroffen und es ist keine gezielte Verfolgung der Beschwerdeführenden ersichtlich.</w:t>
      </w:r>
    </w:p>
    <w:p>
      <w:r>
        <w:t>D-329/2020 Seite 16 Wie bereits vorstehend in E. 3.3.6 erwähnt, wurde (trotz bestehender Ver- wandtendossier) keine familiäre Zugehörigkeit zu einer Person mit erhöh- tem Verfolgungsrisiko vorgebracht (Reflexverfolgung; vgl. Urteile des BVGer E-3520/2014 vom 3. November 2015 E. 7.3, D-2161/2021 vom 12. Januar 2022 E. 7.4). Es ist deshalb auch nicht nachvollziehbar, inwie- fern die Beschwerdeführenden aus den zitierten und nicht im Zusammen- hang mit ihrem Verfahren stehenden Urteilen des Bundesverwaltungsge- richts etwas zu ihren Gunsten ableiten wollen (act. 9, S. 7). Es bestehen alsdann weder Anhaltspunkte für asylrechtlich relevante Konsequenzen für die Beschwerdeführerin aufgrund der Schliessung des Geschäftes des Va- ters noch der Desertion des Bruders. Es ist keine Reflexverfolgung ersicht- lich und eine solche wurde bei der Vorinstanz auch nicht geltend gemacht. Zur bloss behaupteten, nicht näher begründeten Reflexverfolgung auf Be- schwerdeebene gingen alsdann bis zum Entscheiddatum keine weiteren Ausführungen ein (vgl. Beschwerde, S. 10).</w:t>
      </w:r>
    </w:p>
    <w:p>
      <w:r>
        <w:rPr>
          <w:b/>
        </w:rPr>
        <w:t>E. 6.2</w:t>
      </w:r>
    </w:p>
    <w:p>
      <w:r>
        <w:t>Somit steht fest, dass die Beschwerdeführenden im Zeitpunkt der Aus- reise die Flüchtlingseigenschaft nicht erfüllten.</w:t>
      </w:r>
    </w:p>
    <w:p>
      <w:r>
        <w:rPr>
          <w:b/>
        </w:rPr>
        <w:t>E. 6.3</w:t>
      </w:r>
    </w:p>
    <w:p>
      <w:r>
        <w:t>Die Beschwerdeführenden sind seit ihrer Einreise in die Schweiz exil- politisch nicht aktiv, weshalb keine subjektive Nachfluchtgründe im Sinne von Art. 54 AsylG zu prüfen sind.</w:t>
      </w:r>
    </w:p>
    <w:p>
      <w:r>
        <w:rPr>
          <w:b/>
        </w:rPr>
        <w:t>E. 6.4</w:t>
      </w:r>
    </w:p>
    <w:p>
      <w:r>
        <w:t>Zusammenfassend haben die Beschwerdeführenden die Flüchtlingsei- genschaft weder nachgewiesen noch glaubhaft gemacht und die Vorin- stanz hat ihre Asylgesuche somit zu Recht abgelehnt.</w:t>
      </w:r>
    </w:p>
    <w:p>
      <w:r>
        <w:rPr>
          <w:b/>
        </w:rPr>
        <w:t>E. 7.1</w:t>
      </w:r>
    </w:p>
    <w:p>
      <w:r>
        <w:t>Lehnt das SEM ein Asylgesuch ab oder tritt es darauf nicht ein, so ver- fügt es in der Regel die Wegweisung aus der Schweiz und ordnet den Voll- zug an; es berücksichtigt dabei den Grundsatz der Einheit der Familie (Art. 44 AsylG). Die Beschwerdeführenden verfügen insbesondere weder über eine ausländerrechtliche Aufenthaltsbewilligung noch über einen An- spruch auf Erteilung einer solchen. Die Wegweisung wurde demnach ebenfalls zu Recht angeordnet (vgl. BVGE 2013/37 E. 4.4; 2009/50 E. 9, je m.w.H.).</w:t>
      </w:r>
    </w:p>
    <w:p>
      <w:r>
        <w:rPr>
          <w:b/>
        </w:rPr>
        <w:t>E. 7.2</w:t>
      </w:r>
    </w:p>
    <w:p>
      <w:r>
        <w:t>Nachdem die Vorinstanz die Beschwerdeführenden mit der angefoch- tenen Verfügung wegen Unzumutbarkeit des Wegweisungsvollzugs in der Schweiz vorläufig aufgenommen hat, stellt sich die Frage nach dem Vor- liegen der weiteren Voraussetzungen für einen Verzicht auf den Vollzug der</w:t>
      </w:r>
    </w:p>
    <w:p>
      <w:r>
        <w:t>D-329/2020 Seite 17 Wegweisung – Unzulässigkeit und Unmöglichkeit – im vorliegenden Fall nicht, da diese Vollzugshindernisse alternativer Natur sind; ist eines erfüllt, gilt der Vollzug der Wegweisung als undurchführbar (vgl. BVGE 2009/51 E. 5.4). Deshalb erübrigen sich auch weitere Ausführungen zu einer mög- lichen gegen Art. 3 EMRK verstossenden drohenden Strafe oder Konse- quenz bei einer Rückkehr in den Heimatstaat.</w:t>
      </w:r>
    </w:p>
    <w:p>
      <w:r>
        <w:rPr>
          <w:b/>
        </w:rPr>
        <w:t>E. 8</w:t>
      </w:r>
    </w:p>
    <w:p>
      <w:r>
        <w:t>Aus diesen Erwägungen ergibt sich, dass die angefochtene Verfügung Bundesrecht nicht verletzt und auch sonst nicht zu beanstanden ist (Art. 106 Abs. 1 AsylG). Die Beschwerde ist abzuweisen.</w:t>
      </w:r>
    </w:p>
    <w:p>
      <w:r>
        <w:rPr>
          <w:b/>
        </w:rPr>
        <w:t>E. 9.1</w:t>
      </w:r>
    </w:p>
    <w:p>
      <w:r>
        <w:t>Bei diesem Ausgang des Verfahrens wären die Verfahrenskosten den Beschwerdeführenden aufzuerlegen (Art. 63 Abs. 1 VwVG). Indessen wurde mit Zwischenverfügung vom 28. Januar 2020 das mit der Be- schwerde gestellte Gesuch um Gewährung der unentgeltlichen Rechts- pflege gemäss Art. 65 Abs. 1 VwVG gutgeheissen. Demzufolge sind keine Verfahrenskosten zu erheben.</w:t>
      </w:r>
    </w:p>
    <w:p>
      <w:r>
        <w:rPr>
          <w:b/>
        </w:rPr>
        <w:t>E. 9.2</w:t>
      </w:r>
    </w:p>
    <w:p>
      <w:r>
        <w:t>Mit Zwischenverfügungen vom 28. Januar 2020 und 12. Februar 2020 wurde das Gesuch um amtliche Rechtsverbeiständung gutgeheissen und Rechtsanwalt Michael Steiner als amtliche Vertretung eingesetzt, wobei in der Regel von einem Stundenansatz von Fr. 200.– bis Fr. 220.– für Anwäl- tinnen und Anwälte auszugehen ist (vgl. Art. 12 i.V.m. Art. 10 Abs. 2 des Reglements vom 21. Februar 2008 über die Kosten und Entschädigungen vor dem Bundesverwaltungsgericht [VGKE, SR 173.320.2]). Der Rechts- beistand hat keine Honorarnote eingereicht. Es ist nur der notwendige Auf- wand zu entschädigen (vgl. Art. 8 Abs. 2 VGKE). Damit ist dem amtlichen Rechtsvertreter ein angemessenes Honorar von Fr. 1400.– (einschliesslich Mehrwertsteuerzuschlag und Auslagen) auszurichten. (Dispositiv nächste Seite)</w:t>
      </w:r>
    </w:p>
    <w:p>
      <w:r>
        <w:t>D-329/2020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