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D-328/2023 vom 27. Januar 2023</w:t>
      </w:r>
    </w:p>
    <w:p>
      <w:r>
        <w:t>Bundesverwaltungsgericht, 2023-01-27, DE</w:t>
      </w:r>
    </w:p>
    <w:p>
      <w:r>
        <w:rPr>
          <w:b/>
        </w:rPr>
        <w:t xml:space="preserve">Quelle: </w:t>
      </w:r>
      <w:r>
        <w:t>https://mcp.opencaselaw.ch/entscheid/bvger_D-328_2023</w:t>
      </w:r>
    </w:p>
    <w:p>
      <w:r>
        <w:t>FR: TAF D-328/2023 du 27 janvier 2023</w:t>
      </w:r>
    </w:p>
    <w:p>
      <w:r>
        <w:t>IT: TAF D-328/2023 del 27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bis Art.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bis Art. 25 Dublin-III-VO) findet grundsätzlich keine (erneute) Zuständigkeitsprüfung nach Kapitel III Dublin-III-VO mehr statt (vgl. zum Ganzen BVGE 2017 VI/5 E. 6.2 und 8.2.1).</w:t>
      </w:r>
    </w:p>
    <w:p>
      <w:r>
        <w:rPr>
          <w:b/>
        </w:rPr>
        <w:t>E. 5.1</w:t>
      </w:r>
    </w:p>
    <w:p>
      <w:r>
        <w:t>Ein Abgleich der Fingerabdrücke der Beschwerdeführenden mit der Fingerabdruck-Datenbank ergab, dass die Beschwerdeführenden am (...) in Österreich Asylgesuche eingereicht haben. Das SEM ersuchte deshalb die österreichischen Behörden am 14. Dezember 2022 um Wiederaufnahme der Beschwerdeführenden. Nachdem sich die österreichischen Behörden innert der geltenden Frist nicht zu den Wiederaufnahmegesuches des SEM geäussert haben, ist die staatsvertragliche Zuständigkeit Österreichs grundsätzlich gegeben (vgl. Art. 25 Abs. 2 Dublin-III-VO).</w:t>
      </w:r>
    </w:p>
    <w:p>
      <w:r>
        <w:rPr>
          <w:b/>
        </w:rPr>
        <w:t>E. 5.2</w:t>
      </w:r>
    </w:p>
    <w:p>
      <w:r>
        <w:t>Die Beschwerdeführenden zitieren unter Ziff. III «Rechtliches» unter anderem zwar die Zuständigkeitsbestimmungen Art. 8 (Minderjährige) und Art. 11 (Familienverfahren) sowie den Art. 16 (Abhängige Personen) der Dublin-III-VO, begründen aber nicht, inwiefern diese Bestimmungen auf das vorliegende Verfahren anwendbar sein sollten. Solches ist auch nicht ersichtlich. Aus dem Umstand, dass sich die beiden minderjährigen Söhne (C._______, N [...] und D._______, N [...]) aktuell offenbar noch in der Schweiz aufhalten, obwohl deren Beschwerde gegen die vom SEM verfügte Ablehnung ihrer Asylgesuche mit Urteil des Bundesverwaltungsgerichts E-3319/2022 und E-3320/2022 vom 11. August 2022 rechtskräftig abgewiesen worden ist, vermögen die Beschwerdeführenden nichts abzuleiten. Beim vorliegenden Dublin-Verfahren handelt es um eine Wiederaufnahmekonstellation gemäss Art. 18 Abs. 1 Bst. b Dublin-III-VO, bei welcher die Zuständigkeitsbestimmungen der Dublin-III-VO bereits geprüft wurden und keine erneute Zuständigkeitsprüfung stattfindet (vgl. BVGE 2019 VI/7 E. 6.3-6.5). Hinzu kommt, dass die minderjährigen Söhne wie ausgeführt rechtskräftig aus der Schweiz weggewiesen worden sind und sich (aktuell) in der Schweiz ohne Bleiberecht aufhalten (vgl. dazu auch nachstehend unter E. 7.3). Die von den Beschwerdeführenden zitierten Bestimmungen vermögen daher nichts an der grundsätzlichen Zuständigkeit Österreichs zu ändern.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österreichische Asylsystem keine systemischen Mängel im Sinne von Art. 3 Abs. 2 zweiter Satz Dublin-III-VO aufweist (vgl. bspw. Urteil des BVGer F-5522/2022 vom 7. Dezember 2022 E. 4, m.w.H.). Die nicht substanziierten Einwände der Beschwerdeführenden, in Österreich hätten sie unmenschliche Lebensbedingungen vorgefunden und seien sie menschenunwürdig behandelt worden, vermögen eine Änderung dieser Rechtsprechung nicht zu bewirken.</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Beschwerdeführenden vermögen nicht darzutun, dass die ihnen bei einer Rückführung nach Österreich zu erwartenden Bedingungen derart schlecht sind, dass sie zu einer Verletzung von Art. 3 EMRK führen könnten. Dies gilt auch in Bezug auf die angeblich erlebte - aber nicht substanziiert ausgeführte - schlechte Behandlung in Österreich. Zudem bestehen keine Hinweise, dass ihre Überstellung nach Österreich zu einer Kettenabschiebung führen würde, beziehungsweise die österreichischen Behörden in ihrem Fall den Grundsatz des Non-Refoulements missachten würden.</w:t>
      </w:r>
    </w:p>
    <w:p>
      <w:r>
        <w:rPr>
          <w:b/>
        </w:rPr>
        <w:t>E. 7.3</w:t>
      </w:r>
    </w:p>
    <w:p>
      <w:r>
        <w:t>Hinsichtlich ihrer Familie in der Schweiz machen die Beschwerdeführenden geltend, dass sie im Einklang mit den Bestimmungen der Dublin-III-VO und den internationalen Kinderrechten mit ihren minderjährigen, sich aktuell in der Schweiz aufhaltenden Söhnen sein wollen. Diesbezüglich ist festzuhalten, dass die Beschwerdeführenden aus dem Aufenthalt ihrer beiden minderjährigen Söhne in der Schweiz nichts zu ihren Gunsten ableiten können. Die beiden Söhne wurden - wie bereits ausgeführt - mit Verfügung des SEM vom 1. Juli 2022 aus der Schweiz weggewiesen und der Vollzug ihrer Wegweisung wurde angeordnet. Die dagegen erhobene Beschwerde wurde vom Bundesverwaltungsgericht mit Urteil E-3319/2022 und E-3320/2022 vom 11. August 2022 abgewiesen. Die beiden Söhne halten sich folglich nicht rechtmässig in der Schweiz auf und sind rechtskräftig verpflichtet, die Schweiz zu verlassen. Vor diesem Hintergrund ist nicht ersichtlich, inwiefern die Anwesenheit der Beschwerdeführenden in der Schweiz geboten ist, um dem Kindeswohl respektive dem Übereinkommen über die Rechte des Kindes (KRK, SR 0.107) nachzukommen oder inwiefern durch die Wegweisung der Beschwerdeführenden der gemäss Art. 8 EMRK garantierte Schutz des Familienlebens verletzt wird, zumal die minderjährigen Beschwerdeführenden in der Türkei nach wie vor über (...) verheiratete Schwestern und weitere Verwandte verfügen (vgl. Urteil des BVGer E-3319/2022 und E-3320/2022 vom 11. August 2022 E. 7.1). Die Beschwerdeführenden legen bezeichnenderweise in der Beschwerde auch nicht dar, inwiefern die angerufenen Bestimmungen verletzt sein sollten. Sie vermögen auch aus den beigelegten Schreiben der Söhne vom 16. Januar 2023, wonach diese die Schweiz nicht verlassen und nicht von ihren Eltern getrennt werden wollen, nichts abzuleiten; angesichts dieses in der Beschwerde wiedergegebenen Inhalts erübrigt sich zudem eine Übersetzung.</w:t>
      </w:r>
    </w:p>
    <w:p>
      <w:r>
        <w:rPr>
          <w:b/>
        </w:rPr>
        <w:t>E. 7.4</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7.5</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Österreich bleibt somit zuständiger Mitgliedstaat gemäss Dublin-III-VO und ist verpflichtet, die Beschwerdeführenden wiederaufzunehmen.</w:t>
      </w:r>
    </w:p>
    <w:p>
      <w:r>
        <w:rPr>
          <w:b/>
        </w:rPr>
        <w:t>E. 8</w:t>
      </w:r>
    </w:p>
    <w:p>
      <w:r>
        <w:t>Die Vorinstanz ist demnach zu Recht in Anwendung von Art. 31a Abs. 1 Bst. b AsylG auf die Asylgesuche der Beschwerdeführenden nicht eingetreten und hat die Überstellung der Beschwerdeführenden nach Österreich verfügt. Die Beschwerde ist abzuweisen.</w:t>
      </w:r>
    </w:p>
    <w:p>
      <w:r>
        <w:rPr>
          <w:b/>
        </w:rPr>
        <w:t>E. 9.1</w:t>
      </w:r>
    </w:p>
    <w:p>
      <w:r>
        <w:t>Der am 20. Januar 2023 verfügte Vollzugsstopp fällt mit dem vorliegenden Urteil dahin.</w:t>
      </w:r>
    </w:p>
    <w:p>
      <w:r>
        <w:rPr>
          <w:b/>
        </w:rPr>
        <w:t>E. 9.2</w:t>
      </w:r>
    </w:p>
    <w:p>
      <w:r>
        <w:t>Mit dem Entscheid in der Hauptsache sind die Gesuche um Erteilung der aufschiebenden Wirkung und um Verzicht auf die Erhebung eines Kostenvorschusses gegenstandlos geworden.</w:t>
      </w:r>
    </w:p>
    <w:p>
      <w:r>
        <w:rPr>
          <w:b/>
        </w:rPr>
        <w:t>E. 9.3</w:t>
      </w:r>
    </w:p>
    <w:p>
      <w:r>
        <w:t>Die Gesuche um Gewährung der unentgeltlichen Prozessführung (Art. 65 Abs. 1 VwVG) und um amtliche Verbeiständung (Art. 102m Abs. 1 Bst. a AsylG) sind abzuweisen, da sich die Beschwerdebegehren entsprechend den vorstehenden Erwägungen von vornherein als aussichtslos erwiesen haben.</w:t>
      </w:r>
    </w:p>
    <w:p>
      <w:r>
        <w:rPr>
          <w:b/>
        </w:rPr>
        <w:t>E. 9.4</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