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D-3289/2016 vom 7. März 2017</w:t>
      </w:r>
    </w:p>
    <w:p>
      <w:r>
        <w:t>Bundesverwaltungsgericht, 2017-03-07, DE</w:t>
      </w:r>
    </w:p>
    <w:p>
      <w:r>
        <w:rPr>
          <w:b/>
        </w:rPr>
        <w:t xml:space="preserve">Quelle: </w:t>
      </w:r>
      <w:r>
        <w:t>https://mcp.opencaselaw.ch/entscheid/bvger_D-3289_2016</w:t>
      </w:r>
    </w:p>
    <w:p>
      <w:r>
        <w:t>FR: TAF D-3289/2016 du 7 mars 2017</w:t>
      </w:r>
    </w:p>
    <w:p>
      <w:r>
        <w:t>IT: TAF D-3289/2016 del 7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Prozessgegenstand beschränkt sich im vorliegenden Verfahren auf die Frage, ob die Beschwerdeführerin aufgrund subjektiver Nachfluchtgründe im Sinne von Art. 54 AsylG infolge illegaler Ausreise die Flüchtlingseigenschaft erfüllt. Demgegenüber ist die Abweisung des Asylgesuchs unangefochten in Rechtskraft erwachsen.</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4.3</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Das SEM begründete seine Verfügung in Bezug auf die geltend gemachten subjektiven Nachfluchtgründe damit, dass die Vorbringen der Beschwerdeführerin über ihre illegale Ausreise den Anforderungen an die Glaubhaftigkeit nach Art. 7 AsylG nicht genügten, weshalb deren Asylrelevanz nicht geprüft werden müsse. Den Schilderungen ihrer Ausreise fehle jegliche Tiefe und Erlebnisbasiertheit. Etwa habe sie vorgebracht, ihre Ausreise nicht geplant zu haben, sondern eine Woche nach Schulabbruch allein, ohne jemandem etwas zu sagen oder etwas mitzunehmen, losgelaufen zu sein. Zudem sei nicht nachvollziehbar, wie sie sich in der Dämmerung und ohne sich auszukennen, orientiert habe und ohne Sicherheitsvorkehrungen die Grenze überquert habe. Auch die weiteren Ausführungen seien äussert vage und substanzlos, ihre Angaben in Bezug auf die Dauer der Ausreise entsprächen nicht den realen Gegebenheiten beziehungsweise seien den Akten diesbezügliche Ungereimtheiten zu entnehmen.</w:t>
      </w:r>
    </w:p>
    <w:p>
      <w:r>
        <w:rPr>
          <w:b/>
        </w:rPr>
        <w:t>E. 5.2</w:t>
      </w:r>
    </w:p>
    <w:p>
      <w:r>
        <w:t>In der Beschwerde macht die Beschwerdeführerin geltend, ihre Aussagen seien den Umständen entsprechend authentisch und mit vielen Real- und Detailkenntnissen versehen, etwa in Bezug auf ihre Schilderungen über die Ausreise durch Kakteen- und Dornengestrüpp, die dabei entstandenen Verletzungen und die bei ihrer Ankunft in Äthiopien in Anspruch genommenen Hilfeleistungen. Zudem habe sie B._______ und Umgebung detailliert schildern können. Sie kenne den Weg zwischen B._______ und C._______, da dort ihre Tante lebe, die sie schon öfters besucht habe. Entgegen der Annahme der Vorinstanz gebe es daher keinen Grund an der Glaubhaftigkeit ihrer Vorbringen zur illegalen Ausreise zu zweifeln. Hingegen reiche es nicht aus, aufgrund eines einzigen Widerspruchs bezüglich der Dauer der Flucht, implizit auf ihre legale Ausreise zu schliessen.</w:t>
      </w:r>
    </w:p>
    <w:p>
      <w:r>
        <w:rPr>
          <w:b/>
        </w:rPr>
        <w:t>E. 6.1</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Urteil des Bundesverwaltungsgerichts D-7898/2015 vom 30. Januar 2017 E. 5 [als Referenzurteil publiziert]).</w:t>
      </w:r>
    </w:p>
    <w:p>
      <w:r>
        <w:rPr>
          <w:b/>
        </w:rPr>
        <w:t>E. 6.2</w:t>
      </w:r>
    </w:p>
    <w:p>
      <w:r>
        <w:t>Aufgrund dieses Urteils kann auf eine eingehende Glaubhaftigkeitsbeurteilung bezüglich der illegalen Ausreise der Beschwerdeführerin verzichtet werden. So ist selbst bei Wahrunterstellung das Vorliegen solcher zusätzlicher Anknüpfungspunkte in ihrem Falle zu verneinen. Die Beschwerdeführerin hat nach ihrem Schulabbruch Eritrea aus Furcht vor einer Razzia oder einem allfälligen Einzug in den Nationaldienst verlassen. Vor ihrer Ausreise ist es zu keinem Kontakt mit den Behörden gekommen, sie hat kein militärisches Aufgebot erhalten, so dass sie nicht als Deserteurin oder Refraktärin gelten kann. Die Befürchtung, künftig in den Nationaldienst eingezogen zu werden, reicht nicht aus, das Profil der Beschwerdeführerin zu schärfen. Insbesondere sind keine weiteren Anknüpfungspunkte ersichtlich, welche sie in den Augen des eritreischen Regimes als missliebige Person erscheinen lassen könnten.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der Beschwerdeführerin aufzuerlegen (Art. 63 Abs. 1 VwVG). Da ihr Gesuch um unentgeltliche Rechtspflege mit Zwischenverfügung vom 3. Juni 2016 gemäss Art. 65 Abs. 1 VwVG gutgeheissen wurde, sind keine Verfahrenskosten zu erheben.</w:t>
      </w:r>
    </w:p>
    <w:p>
      <w:r>
        <w:rPr>
          <w:b/>
        </w:rPr>
        <w:t>E. 9</w:t>
      </w:r>
    </w:p>
    <w:p>
      <w:r>
        <w:t>Mit Verfügung vom 3. Juni 2016 wurde ausserdem das Gesuch um unentgeltliche Rechtsverbeiständung gestützt auf Art. 110a Abs. 1 AsylG gutgeheissen und die rubrizierte Rechtsvertreterin als amtliche Rechtsbeiständin beigeordnet. Die Festsetzung des amtlichen Honorars erfolgt in Anwendung der Art. 8-11 sowie Art. 12 VGKE, wobei das Bundesverwaltungsgericht bei amtlicher Vertretung in der Regel von einem Stundenansatz von Fr. 100.- bis Fr. 150.- für nicht-anwaltliche Vertreterinnen und Vertreter ausgeht (Art. 12 i.V.m. Art. 10 Abs. 2 VGKE). Die Rechtsvertreterin hat der Beschwerdeeingabe vom 25. Mai 2015 eine Kostennote beigelegt. Darin wird der Aufwand insgesamt mit Fr. 1605.20 beziffert, wobei von einem Stundenansatz von Fr. 180.- ausgegangen wurde. Für das amtliche Honorar ist der Stundensatz unter Berücksichtigung der genannten massgeblichen Faktoren entsprechend zu kürzen. Der rechnerische Vertretungsauf-wand beträgt somit Fr. 1250.-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