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D-3286/2020 vom 26. Mai 2020</w:t>
      </w:r>
    </w:p>
    <w:p>
      <w:r>
        <w:t>Bundesverwaltungsgericht, 2020-05-26, DE</w:t>
      </w:r>
    </w:p>
    <w:p>
      <w:r>
        <w:rPr>
          <w:b/>
        </w:rPr>
        <w:t xml:space="preserve">Quelle: </w:t>
      </w:r>
      <w:r>
        <w:t>https://mcp.opencaselaw.ch/entscheid/bvger_D-3286_2020_d20200526</w:t>
      </w:r>
    </w:p>
    <w:p>
      <w:r>
        <w:t>FR: TAF D-3286/2020 du 26 mai 2020</w:t>
      </w:r>
    </w:p>
    <w:p>
      <w:r>
        <w:t>IT: TAF D-3286/2020 del 26 maggio 2020</w:t>
      </w:r>
    </w:p>
    <w:p>
      <w:pPr>
        <w:pStyle w:val="Heading2"/>
      </w:pPr>
      <w:r>
        <w:t>Regeste</w:t>
      </w:r>
    </w:p>
    <w:p>
      <w:r>
        <w:t>Asyl und Wegweisung | Asyl und Wegweisung; Verfügung des SEM vom 26. Mai 2020</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 liegende Verfahren das bisherige Recht (vgl. Abs. 1 der Übergangsbestim- mungen zur Änderung des AsylG vom 25. September 2015).</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E.5).</w:t>
      </w:r>
    </w:p>
    <w:p>
      <w:r>
        <w:t>D-3286/2020 Seite 8</w:t>
      </w:r>
    </w:p>
    <w:p>
      <w:r>
        <w:rPr>
          <w:b/>
        </w:rPr>
        <w:t>E. 3.1</w:t>
      </w:r>
    </w:p>
    <w:p>
      <w:r>
        <w:t>In der Beschwerde werden verschiedene formelle Rügen erhoben, wel- che vorab zu behandeln sind, da sie allenfalls geeignet sein könnten, eine Kassation der vorinstanzlichen Verfügung zu bewirken.</w:t>
      </w:r>
    </w:p>
    <w:p>
      <w:r>
        <w:rPr>
          <w:b/>
        </w:rPr>
        <w:t>E. 3.2.1</w:t>
      </w:r>
    </w:p>
    <w:p>
      <w:r>
        <w:t>Die Beschwerdeführerin monierte zunächst, sie sei trotz offensichtli- cher Mittellosigkeit zweimal von der Vorinstanz aufgefordert worden, die eingereichten Beweismittel auf eigene Kosten übersetzen zu lassen (SEM- Akten E25 und E27). Die Argumentation, es sei trotz ihres Nothilfebezugs nicht erwiesen, dass sie über kein Vermögen verfüge, überzeuge nicht. Mit dem Abweisen ihrer mehrfachen Anträge, die Dokumente amtlich überset- zen zu lassen, habe die Vorinstanz die Pflicht zur vollständigen Abklärung des rechtserheblichen Sachverhalts verletzt, insbesondere, weil sie in ihrer Verfügung zum Schluss gekommen sei, dass es sich bei den vorliegenden Übersetzungen um laien- sowie fehlerhafte Übersetzungen handle.</w:t>
      </w:r>
    </w:p>
    <w:p>
      <w:r>
        <w:rPr>
          <w:b/>
        </w:rPr>
        <w:t>E. 3.2.2</w:t>
      </w:r>
    </w:p>
    <w:p>
      <w:r>
        <w:t>Mit der einhergehenden ungenügenden Abklärung des Sachverhalts sei zudem eine Verletzung der Begründungspflicht festzustellen, zumal die exilpolitischen Aktivitäten der Beschwerdeführerin aufgrund pauschalisie- render Kritik und inhaltlicher Fehler ohne genügende Begründung verneint worden seien. Eine Beschwerde zu diesem Punkt bleibe infolge ungenü- gender Begründung unmöglich. Schliesslich habe die Vorinstanz nicht sämtliche relevanten Sachumstände berücksichtigt und sei in der Begrün- dung teilweise pauschal und vage geblieben.</w:t>
      </w:r>
    </w:p>
    <w:p>
      <w:r>
        <w:rPr>
          <w:b/>
        </w:rPr>
        <w:t>E. 3.2.3</w:t>
      </w:r>
    </w:p>
    <w:p>
      <w:r>
        <w:t>Des Weiteren sei die Pflicht zur Aktenführung verletzt worden. Die Vorinstanz habe sich in der Begründung des Asylentscheides auf eine summarische Übersetzung der eingereichten Aufnahmen der Radiosen- dungen gestützt, welche der Beschwerdeführerin nie mitgeteilt oder zuge- stellt worden sei. Zudem gehe aus dem Aktenverzeichnis nicht hervor, dass eine Übersetzung vorgenommen worden sei. Somit sei es ihr unmöglich, sich hierzu zu äussern, auch habe die Vorinstanz in ihrer Verfügung nicht mitgeteilt, welche Passagen oder Aufnahmen sie habe übersetzen lassen oder wer die Übersetzung vorgenommen habe. Die Vorinstanz habe somit auch in dieser Hinsicht den Anspruch auf rechtliches Gehör verletzt.</w:t>
      </w:r>
    </w:p>
    <w:p>
      <w:r>
        <w:rPr>
          <w:b/>
        </w:rPr>
        <w:t>E. 3.3</w:t>
      </w:r>
    </w:p>
    <w:p>
      <w:r>
        <w:t>Das Verwaltungs- respektive Asylverfahren wird vom Untersuchungs- grundsatz beherrscht (Art. 12 VwVG i.V.m. Art. 6 AsylG). Demnach hat die Behörde von Amtes wegen für die richtige und vollständige Abklärung des</w:t>
      </w:r>
    </w:p>
    <w:p>
      <w:r>
        <w:t>D-3286/2020 Seite 9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 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3.4</w:t>
      </w:r>
    </w:p>
    <w:p>
      <w:r>
        <w:t>Nach Art. 8 AsylG hat die asylsuchende Person demgegenüber die Pflicht (und unter dem Blickwinkel des rechtlichen Gehörs im Sinne von Art. 29 VwVG und Art. 29 Abs. 2 der Bundesverfassung der Schweizeri- schen Eidgenossenschaft vom 18. April 1999 [BV, SR 101] auch das Recht) an der Feststellung des Sachverhalts mitzuwirken. Sofern die ge- setzlichen Mitwirkungspflichten durch die asylsuchende Person nicht ver- letzt worden sind, muss die Behörde insbesondere dann weitere Abklärun- gen ins Auge fassen, wenn aufgrund der Vorbringen der asylsuchenden Person und der von ihr eingereichten oder angebotenen Beweismittel Zweifel und Unsicherheiten am Sachverhalt weiterbestehen, die voraus- sichtlich mit Ermittlungen von Amtes wegen beseitigt werden können (vgl. BVGE 2009/50 E. 10.2; 2008/24 E. 7.2.; 2007/21 E. 11.1).</w:t>
      </w:r>
    </w:p>
    <w:p>
      <w:r>
        <w:rPr>
          <w:b/>
        </w:rPr>
        <w:t>E. 3.5</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t>D-3286/2020 Seite 10</w:t>
      </w:r>
    </w:p>
    <w:p>
      <w:r>
        <w:rPr>
          <w:b/>
        </w:rPr>
        <w:t>E. 3.6</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3.7</w:t>
      </w:r>
    </w:p>
    <w:p>
      <w:r>
        <w:t>Der Anspruch auf rechtliches Gehör beinhaltet schliesslich auch, dass die Behörden alles in den Akten festzuhalten haben, was zur Sache gehört und entscheidwesentlich sein kann. Daraus resultiert die Pflicht, dass jeg- liche Abklärungen schriftlich festzuhalten, zu den Akten zu nehmen und aufzubewahren sind. Die Aktenführung hat geordnet, übersichtlich und voll- ständig zu sein und es muss ersichtlich sein, wer die Akten erstellt hat und wie sie zustande gekommen sind (BVGE 2015/10 E. 3.3 m.w.H.).</w:t>
      </w:r>
    </w:p>
    <w:p>
      <w:r>
        <w:rPr>
          <w:b/>
        </w:rPr>
        <w:t>E. 4.1</w:t>
      </w:r>
    </w:p>
    <w:p>
      <w:r>
        <w:t>Das Bundesverwaltungsgericht kommt hinsichtlich des gerügten unge- nügend abgeklärten Sachverhalts sowie der Verletzung der Begründungs- pflicht im Zusammenhang mit den eingereichten Beweismitteln zum Schluss, dass keine formellen Fehler vorliegen. Die Begründungspflicht wird nicht bereits dadurch verletzt, dass sich die Behörde nicht mit allen Parteistandpunkten einlässlich auseinandersetzt und jedes einzelne Vor- bringen ausdrücklich abhandelt oder widerlegt. Nach konstanter Recht- sprechung darf sich die entscheidende Behörde auf die für den Entscheid wesentlichen Argumente beschränken. Die Begründung genügt den ver- fassungsrechtlichen Ansprüchen, wenn sich der Betroffene über die Gründe und die Tragweite des Entscheids Rechenschaft ablegen und die- sen in voller Kenntnis der Sache an die höhere Instanz weiterziehen kann (vgl. BGE 136 I 184 E. 2.2.1). Dass sich die Vorinstanz auf eine summari- sche Übersetzung der Radiosendung stützte, ohne deren vollständigen In- halt zu übersetzen, ist vorliegend nicht zu beanstanden, zumal sie dabei zu Recht zum Schluss kam, dass die Äusserung der Beschwerdeführerin in der Radiosendung lediglich pauschalisierende Kritik, inhaltliche Fehler sowie fehlende Eigenleistungen beinhalten würden und es der Beschwer- deführerin möglich gewesen ist, diese sachgemäss anzufechten.</w:t>
      </w:r>
    </w:p>
    <w:p>
      <w:r>
        <w:t>D-3286/2020 Seite 11</w:t>
      </w:r>
    </w:p>
    <w:p>
      <w:r>
        <w:rPr>
          <w:b/>
        </w:rPr>
        <w:t>E. 4.2</w:t>
      </w:r>
    </w:p>
    <w:p>
      <w:r>
        <w:t>Die Rüge der Aktenführungspflichtverletzung erweist sich insofern als begründet, als das betreffende Aktenstück unter «interner Mailverkehr Au- diodateien» als interne Akte (SEM-Akte E13/3) am 11. August 2017 aufge- nommen wurde und daraus nicht ersichtlich ist, dass auch eine Überset- zung vorgenommen worden war. Jedoch hatte die Beschwerdeführerin be- reits während des Verfahrens D-3950/2017 Kenntnis von den betreffenden Übersetzungen und deren Inhalt. Die gerügte Verletzung des Aktenein- sichtsrechts konnte insofern geheilt werden, als dass in der Vernehmlas- sung vom 31. Juli 2020 der wesentliche Inhalt wiedergegeben und darauf aufmerksam gemacht worden war, dass der wesentliche Inhalt bereits in der Vernehmlassung vom 17. August 2017 (des Verfahrens D-3950/2017) dargelegt worden sei. Zudem waren die betreffenden Dateien der Be- schwerdeführerin zugänglich gewesen und sie hatte Kenntnis über deren Inhalt, zumal sie die Sendungen selber moderierte, der persischen Spra- che mächtig war und deshalb hätte detailliert dazu Stellung nehmen kön- nen. Der erfolgten Heilung auf Beschwerdeebene ist allerdings praxisge- mäss im Rahmen einer Parteientschädigung Rechnung zu tragen.</w:t>
      </w:r>
    </w:p>
    <w:p>
      <w:r>
        <w:rPr>
          <w:b/>
        </w:rPr>
        <w:t>E. 4.3</w:t>
      </w:r>
    </w:p>
    <w:p>
      <w:r>
        <w:t>Zusammenfassend ergibt sich aus den vorangehenden Erwägungen, dass das Gesuch um Kassation der angefochtenen Verfügung abzuweisen ist, zumal keine Verletzungen der formellen Rechtsansprüche zu erkennen sind beziehungsweise solche geheilt werden konnten.</w:t>
      </w:r>
    </w:p>
    <w:p>
      <w:r>
        <w:rPr>
          <w:b/>
        </w:rPr>
        <w:t>E. 5.1</w:t>
      </w:r>
    </w:p>
    <w:p>
      <w:r>
        <w:t>Vorliegend ist strittig und zu prüfen, ob die Vorinstanz der Beschwerde- führerin zu Recht die Flüchtlingseigenschaft und die Gewährung von Asyl verweigert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Die Flüchtlingseigenschaft gemäss Art. 3 AsylG erfüllt eine asylsu- chende Person nach Lehre und Rechtsprechung dann, wenn sie Nachtei- le von bestimmter Intensität erlitten hat beziehungsweise mit beachtlicher</w:t>
      </w:r>
    </w:p>
    <w:p>
      <w:r>
        <w:t>D-3286/2020 Seite 12 Wahrscheinlichkeit und in absehbarer Zukunft begründeter Weise be- fürchten muss, welche ihr gezielt und aufgrund bestimmter Verfolgungs- motive durch Organe des Heimatstaates oder durch nichtstaatliche Akteure zugefügt worden sind beziehungsweise zugefügt zu werden drohen (vgl. BVGE 2011/51 E. 6.1 m.w.H.). Dabei genügt es nicht, dass diese Furcht lediglich mit Vorkommnissen oder Umständen, die sich früher oder später möglicherweise ereignen könnten, begründet wird. Es müssen hinrei- chende Anhaltspunkte für eine konkrete Bedrohung vorhanden sein, die bei jedem Menschen in vergleichbarer Lage Furcht vor Verfolgung und da- mit den Entschluss zur Flucht hervorrufen würden. Diese objektivierte Be- trachtungsweise ist zusätzlich durch das von der betroffenen Person be- reits Erlebte und das Wissen um Konsequenzen in vergleichbaren Fällen zu ergänzen. Wer bereits staatlichen Verfolgungsmassnahmen ausgesetzt war, hat objektive Gründe für eine ausgeprägtere (subjektive) Furcht (vgl. BVGE 2010/9 E. 5.2; Entscheidungen und Mitteilungen der Schwei- zerischen Asylrekurskommission [EMARK] 2004 Nr. 1 E. 6.a; 2005 Nr. 21 E. 7.1).</w:t>
      </w:r>
    </w:p>
    <w:p>
      <w:r>
        <w:rPr>
          <w:b/>
        </w:rPr>
        <w:t>E. 5.4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ablehnenden Entscheids führte die Vorinstanz aus, zwischen der schriftlichen Eingabe des Mehrfachgesuchs der Be- schwerdeführerin und ihrer Anhörung sei es zu erheblichen Widersprüchen gekommen, welche ihre Asylvorbringen insgesamt als unglaubhaft erschei- nen liessen. So habe sie etwa zuerst ausgeführt, während ihrer monatli- chen Meldepflicht nach ihrer Rückkehr in den Iran umfassend befragt wor- den zu sein, wohingegen sie in der Anhörung geschildert habe, sie habe lediglich ein Blatt unterschreiben müssen und habe danach wieder gehen können. Weiter habe sie in der Anhörung dargelegt, die ihr während ihrer zweiten Haft vorgelegten Fotos seien alle von derselben Kundgebung ge- wesen. In der schriftlichen Eingabe habe sie indes erklärt, es habe sich um Fotos von verschiedenen Anlässen gehandelt. Zudem sei der Eindruck ent- standen, sie habe sich aufgrund der Probleme im Iran von ihrem ersten Ehemann scheiden lassen, wohingegen sie in der Anhörung die Scheidung</w:t>
      </w:r>
    </w:p>
    <w:p>
      <w:r>
        <w:t>D-3286/2020 Seite 13 mit ehelichen Problemen begründet habe. Zudem hätte die Motivation, weshalb sie in den Iran zurückgekehrt sei, variiert. Überdies falle auf, dass sie ihre Lebensumstände einmal als äusserst schwierig, ein anderes Mal als sehr schön und glücklich beschriebe habe. Sodann habe sie im Zusam- menhang mit einer Befragung einmal angegeben, mit harten Faustschlä- gen auf den Arm traktiert worden zu sein, und später erklärt, lediglich ge- stupst worden zu sein. Insgesamt sei angesichts dieser zahlreichen Wider- sprüche nicht von der Glaubhaftigkeit ihrer Vorbringen auszugehen. Hinsichtlich ihrer geltend gemachten exilpolitischen Aktivitäten stellte die Vorinstanz fest, dass sie keine im Sinne der bundesverwaltungsgerichtli- chen Rechtsprechung exponierte politische Aktivitäten ausübe, durch wel- che sie dem iranischen Staat als staatsfeindlich aufgefallen sein könnte. Gemäss einer summarischen Übersetzung der eingereichten Aufnahmen der Radiosendungen habe sie lediglich pauschale Kritik am iranischen Re- gime ausgeübt, wobei zudem einige Passagen inhaltlich falsch gewesen seien und keine persönliche (politische) Überzeugung zu erkennen gewe- sen sei. Zudem habe sie die Texte nicht eigenständig verfasst, sondern nur vorgelesen. Auch der von ihr verfasste sowie veröffentlichte Artikel auf Te- legram sei lediglich von allgemeiner Kritik am iranischen Regime und an den iranischen Medien geprägt. Da solche Beiträge in sehr grosser Zahl auf dem Internet publiziert würden, würde ihr Artikel nicht besonders her- vorstechen. Auch wenn die eingereichte Übersetzung behelfsmässig sei, sei dennoch davon auszugehen, dass eine vollständige Übersetzung nicht zu einem anderen Ergebnis führen würde. Insgesamt seien aus ihren exil- politischen Tätigkeiten keine Hinweise zu entnehmen, dass sie sich in qua- lifizierter Weise exilpolitisch betätigt habe und über ein politisches Profil verfüge, anhand welchem sie bei einer Rückkehr einer konkreten Gefähr- dung im Sinne von Art. 3 AsylG ausgesetzt wäre.</w:t>
      </w:r>
    </w:p>
    <w:p>
      <w:r>
        <w:rPr>
          <w:b/>
        </w:rPr>
        <w:t>E. 6.2</w:t>
      </w:r>
    </w:p>
    <w:p>
      <w:r>
        <w:t>In der Beschwerde wurde einleitend geltend gemacht, bei der Glaub- haftigkeitsprüfung müsse berücksichtigt werden, dass zwischen dem Ein- reichen des schriftlichen Mehrfachgesuches und der Anhörung über drei Jahre vergangen seien, weshalb es verständlich sei, dass sich die Be- schwerdeführerin nicht mehr an alle Details habe erinnern können. Zudem habe sie explizit erwähnt, die Ereignisse im Iran vergessen zu wollen, um nicht erneut in eine schlechte psychische Verfassung zu geraten. Des Wei- teren müsse berücksichtigt werden, dass bei der schriftlichen Eingabe le- diglich ein Amateur-Dolmetscher übersetzt habe. Es erscheine nachvoll- ziehbar und stelle keinen Widerspruch dar, wenn die Beschwerdeführerin</w:t>
      </w:r>
    </w:p>
    <w:p>
      <w:r>
        <w:t>D-3286/2020 Seite 14 angegeben habe, dass sie sich zuerst intensiven Befragungen habe unter- ziehen müssen, mit der Zeit jedoch deren Gründlichkeit nachgelassen habe und die Meldepflicht nur noch zu einer Pflichtübung respektive zu ei- ner Unterschriftenpflicht geworden sei. Angesichts der lebensnahen und mit Realkennzeichen versehenen Ausführungen sei dieser Widerspruch als minim zu werten. Auch erscheine es wenig überraschend, dass sie sich nicht mehr an sämtliche Aspekte im Zusammenhang mit den Befragungen erinnere, insbesondere ob die ihr von den iranischen Behörden vorgeleg- ten Fotos von einer oder mehreren Kundgebungen stammen würden, zu- mal der Zeitpunkt des Geschehens sowie ihr Versuch, das negative Ereig- nis zu vergessen, zu berücksichtigen gewesen wären. Es sei in der For- schung bekannt, dass sich negative Emotionen zwar lange halten würden, jedoch der Kontext mit der Zeit verblasse und nicht selten diesbezügliche falsche Erinnerungen auftreten würden. Aus diesem Grund sei die Anzahl der ihr vorgelegten Fotos und die Orte der Kundgebungen als nebensäch- liche Widersprüche zu betrachten. Die zentralen (gewichtigen) Vorbringen – nämlich die Mitnahme in ein anderes Zimmer während der Haft, das Vor- legen der Fotos zu den Volksmujaheddin sowie die Dauer der Inhaftierung und ihre Gemütslage – seien von der Vorinstanz nicht berücksichtigt wor- den. Auch dem Vorwurf, sie habe widersprüchliche Angaben zu ihrer Schei- dung gemacht, könne nicht gefolgt werden. In der iranischen konservativen Gesellschaft sei es – wie auch vorliegend – nicht unüblich, dass trotz Prob- lemen lange an einer Ehe festgehalten werde. Sie habe die Umstände, welche zur Scheidung geführt hätten, nachvollziehbar darlegen können. Ein diesbezüglicher Widerspruch liege demnach nicht vor. Sodann sei es nicht widersprüchlich, dass sie einerseits angegeben habe, ihr Leben habe sich nach der zweiten Eheschliessung nicht normalisiert, sie jedoch glück- lich gewesen sei. Gemäss den entsprechenden Aussagen während der An- hörung habe sie schlüssig darlegen können, dass sie trotz anhaltender Angst und der Lebensumstände mit ihrem Ehemann glücklich gewesen sei. Im Zusammenhang mit angeblichen Widersprüchen anlässlich ihrer dritten Inhaftierung sei festzuhalten, dass sie auch in der Anhörung zu Protokoll gegeben habe, körperlicher Gewalt ausgesetzt gewesen zu sein und diese auch anschaulich erzählt habe. Insgesamt habe sie in den zentralen Punk- ten auch ohne Nachfragen seitens der sachbearbeitenden Person aus per- sönlicher Sicht detailliert und mit zahlreichen Realkennzeichen versehen erzählt und sich bei Fehlern selber korrigiert. In Bezug auf die exilpolitischen Aktivitäten der Beschwerdeführerin sei fest- zuhalten, dass sie aufgrund der Erlebnisse nach ihrer Rückkehr begonnen</w:t>
      </w:r>
    </w:p>
    <w:p>
      <w:r>
        <w:t>D-3286/2020 Seite 15 habe, sich zu engagieren. Zum Vorwurf, ihr Engagement sei untergeord- net, da sie während der Radiosendung die Nachrichten lediglich ab Blatt abgelesen habe, sei klarzustellen, dass sie den Text selber verfasst habe, deren Inhalt jedoch vorgegeben gewesen sei. Obwohl sie mehrere Doku- mente eingereicht habe, welche nicht offiziell, sondern lediglich summa- risch übersetzt worden seien, habe die Vorinstanz daraus interpretiert, dass deren Inhalt lediglich pauschale Kritik an der Menschenrechtslage ausübe und zudem inhaltliche Fehler aufweise. Auch der Beitrag im (…), welcher potentiell von einer enormen Anzahl Personen abrufbar sei, ent- halte klare Kritik am iranischen Regime und rufe am Schluss sogar zur Re- volution auf. Ferner sei die Annahme zurückzuweisen, dass ihren weiteren eingereichten Artikeln keine Asylrelevanz zukommen, weil sie auf Nach- frage während der Anhörung nichts weiter dazu ausgeführt habe, zumal auch hier nur summarische, jedoch nicht ausführliche Übersetzungen vor- liegen würden.</w:t>
      </w:r>
    </w:p>
    <w:p>
      <w:r>
        <w:rPr>
          <w:b/>
        </w:rPr>
        <w:t>E. 6.3</w:t>
      </w:r>
    </w:p>
    <w:p>
      <w:r>
        <w:t>Die Vorinstanz äusserte sich in der Vernehmlassung hinsichtlich der Rüge der Beschwerdeführerin, ihre verfassten Artikel seien im Asylent- scheid als nicht relevant eingestuft worden, da sie auf Nachfrage dazu nichts gesagt habe, dahingehend, dass es sich bei zwei der Beweismittel um dieselben Dokumente handle (Beweismittel 2 und 4) , und beim dritten um Ausschnitte einer Website, auf welcher Fotos der Beschwerdeführerin anlässlich einer von der Komala-Partei organisierten Kundgebung zu se- hen seien. Obwohl die Beschwerdeführerin im Schreiben vom 6. März 2020 aufgefordert worden sei, weitere, von ihr verfasste Artikel übersetzt einzureichen, seien weitere Eingaben ausgeblieben. Deshalb sei das SEM davon ausgegangen, dass allfällige weitere Artikel nicht asylrelevant seien. Beim Hören der Sendungen falle auf, dass sich die vortragende Frauen- stimme immer wieder verlesen, versprochen oder mitten im Satz innege- halten habe, weshalb der Eindruck entstehe, dass die redende Person den vorzutragenden Text weder gut kenne, noch ihn wahrscheinlich selber ver- fasst habe. Zudem seien die Äusserungen der Frauenstimmen weder in inhaltlicher noch in zeitlicher Hinsicht von herausragender Bedeutung, son- dern vielmehr pauschal und allgemein gehalten. Weiter sei es nicht klar, welche der beiden Frauenstimmen diejenige der Beschwerdeführerin sei. Sodann bleibe zu erwähnen, dass in der Audiodatei von einem Luftangriff auf Russland gesprochen werde, wobei mutmasslich Syrien gemeint sei. Ein solcher Fehler spreche ebenfalls gegen eine wirkliche Durchdringung des vorgetragenen Textes.</w:t>
      </w:r>
    </w:p>
    <w:p>
      <w:r>
        <w:t>D-3286/2020 Seite 16</w:t>
      </w:r>
    </w:p>
    <w:p>
      <w:r>
        <w:rPr>
          <w:b/>
        </w:rPr>
        <w:t>E. 6.4</w:t>
      </w:r>
    </w:p>
    <w:p>
      <w:r>
        <w:t>Die Beschwerdeführerin stellte in ihrer Replik fest, sie habe keine wei- teren, von ihr verfassten Artikel eingereicht, weil diese nicht unter ihrem Namen publiziert worden seien. Drei weitere Artikel seien vorliegend mit einer behelfsmässigen Übersetzung eingereicht worden, wobei jedoch diese zum heutigen Zeitpunkt nicht mehr auf dem Netz auffindbar seien. Die Artikel würden eines ihrer Kernthemen – nämlich die Frauenrechte im Iran – behandeln. Weiter sei Mitte August 2020 auf (…), (…) und (…) ein ungefähr einminütiges Video von ihr veröffentlicht worden, in welchem sie die iranische Regierung kritisiere und die mangelnden Frauenrechte an- spreche. Auf zwei Internetseiten hätten sich über 13'000 sowie über 4'380 Personen ihr Video angeschaut. Zudem sei sie den Verantwortlichen dieser Seiten zwischenzeitlich als Menschenrechtsaktivistin bekannt. Hinsichtlich der Radiosendungen sei zu bemerken, dass lediglich eine summarische Übersetzung einer Radiosendung gemacht worden sei. In den letzten zwei Jahren habe die Beschwerdeführerin jedoch an rund 25 solcher Sendun- gen mitgewirkt, wobei es zu bezweifeln gelte, dass die Vorinstanz von den nachfolgenden überhaupt Kenntnis erhalten habe. Auch wenn die Aufnah- men teilweise etwas amateurhaft wirkten, sei den Sendern bewusst, dass es sich bei den moderierenden Personen um Laien handle. Schliesslich sei darauf hinzuweisen, dass sich die Vorinstanz an den Wortlaut ihrer Verfü- gung vom August 2017 anlehne und nicht anzunehmen sei, dass sie die weiteren Sendungen berücksichtigt habe.</w:t>
      </w:r>
    </w:p>
    <w:p>
      <w:r>
        <w:rPr>
          <w:b/>
        </w:rPr>
        <w:t>E. 7.1</w:t>
      </w:r>
    </w:p>
    <w:p>
      <w:r>
        <w:t>In einem ersten Schritt ist vorliegend die Glaubhaftigkeit der Vorbringen der Beschwerdeführerin im Sinne von Art. 7 AsylG zu prüfen.</w:t>
      </w:r>
    </w:p>
    <w:p>
      <w:r>
        <w:rPr>
          <w:b/>
        </w:rPr>
        <w:t>E. 7.2</w:t>
      </w:r>
    </w:p>
    <w:p>
      <w:r>
        <w:t>Die Beschwerdeführerin brachte vor, unmittelbar im Anschluss an ihre Wiedereinreise 2013 in den Iran befragt und danach regelmässig von den Behörden kontrolliert sowie drei Male während mehrerer Tage inhaftiert worden zu sein. Das Gericht kommt nachfolgend zum Schluss, dass es glaubhaft ist, dass die Beschwerdeführerin anlässlich ihrer ordnungsge- mässen Rückkehr aus der Schweiz in den Iran im (…) 2013 am Flughafen von iranischen Sicherheitskräften befragt worden war. Da sie über keine Reisedokumente verfügte und lediglich mit einem Laissez-Passer in ihr Heimatland einreiste, erscheint es als wahrscheinlich, dass eine gründliche Befragung und genauere Kontrollen bei ihrer Einreise durchgeführt worden waren. Für diese Annahme sprechen auch ihre detaillierten, mit Realkenn- zeichen geprägten Schilderungen, wie sie zu ihrer illegalen Ausreise, ihrem Aufenthaltsort und weiteren diesbezüglichen Themen verhört und festge-</w:t>
      </w:r>
    </w:p>
    <w:p>
      <w:r>
        <w:t>D-3286/2020 Seite 17 halten worden war. Des Weiteren liess sie in diesem Zusammenhang ne- benbei einfliessen, dass die teilweise verschiedenen Befrager sehr freund- lich zu ihr gewesen seien. Ihre Ausführungen erscheinen stimmig und de- cken sich in weiten Strecken mit dem Bericht der Schweizerischen Flücht- lingshilfe (SFH), gemäss welchem Verhöre, aber auch Haft von bis zu meh- reren Tagen durchaus möglich seien, wenn die betreffende Person lediglich mit einem Laissez-Passer in den Iran einreise (vgl. [PDF] 17 Idem. 18 I- dem. 22 Idem Iran, 2009. - Free Download PDF (silo.tips), Iran: Illegale Ausreise/Situation von Mitgliedern der PDKI/Politische Aktivitäten im Exil vom 16. November 2010, abgerufen am 16. Juni 2022). Sodann erscheint es ebenfalls glaubhaft, dass sie ihren Aufenthaltsort (im Iran) den heimatli- chen Behörden angeben musste. Auch die monatliche Meldepflicht be- schrieb sie detailliert, benannte den Polizeiposten und bezeichnete den dortigen, für sie zuständigen Beamten als freundlich. Aus der Tatsache, dass sie sich mehrmals selbständig in Bezug auf den Namen des Büros korrigierte, in welchem sie sich melden musste, und zudem nicht ver- suchte, gewisse Sachverhaltselemente bezüglich der Meldepflicht aufzu- bauschen oder übertrieben darzustellen, kann auf einen selbsterlebten Sachverhalt geschlossen werden (vgl. SEM-Akte E1/5; E22/23, F47, F48, F50-53, F64). Insgesamt schilderte sie anhand zahlreicher Realkennzei- chen, in Verwendung der direkten Rede, dem Erwähnen von Nebensächli- chem sowie detaillierten Antworten überzeugend, wie sie von den irani- schen Behörden befragt worden war.</w:t>
      </w:r>
    </w:p>
    <w:p>
      <w:r>
        <w:rPr>
          <w:b/>
        </w:rPr>
        <w:t>E. 7.3</w:t>
      </w:r>
    </w:p>
    <w:p>
      <w:r>
        <w:t>Sodann fällt auf, dass sich die Vorinstanz in ihrer Glaubhaftigkeitsprü- fung ausschliesslich auf einige – teilweise für das Asylgesuch irrelevante oder nebensächliche – Widersprüche zwischen der schriftlichen Eingabe und der Anhörung stützte. Auch blieb unbeachtet, dass sich die relevanten Ereignisse zwischen 2013 und 2016 ereigneten sowie zwischen dem Ein- reichen des schriftlichen Gesuchs (Ende 2016) und der Anhörung (Anfang 2020) rund drei Jahre vergangen sind. Hinsichtlich des Arguments, die Be- schwerdeführerin habe ihre Misshandlungen unterschiedlich dargestellt, ist festzustellen, dass sie offensichtlich mehrmals versuchte, detailliert zu er- klären, in welcher Form sie die Schläge respektive das Stupsen erlebte, wobei sie versuchte, die Intensität der Schläge zu umschreiben. Dass ihr dies nicht gänzlich gelungen zu sein scheint, zeugt von der Schwierigkeit, die Intensität eines Schlages genau zu umschreiben (vgl. SEM- Akte E22/23, F112, F141 f.). Es erscheint durchaus möglich, dass sie an- lässlich ihrer Befragung oder der Meldepflicht körperlich angegangen wor- den war.</w:t>
      </w:r>
    </w:p>
    <w:p>
      <w:r>
        <w:t>D-3286/2020 Seite 18</w:t>
      </w:r>
    </w:p>
    <w:p>
      <w:r>
        <w:rPr>
          <w:b/>
        </w:rPr>
        <w:t>E. 7.4</w:t>
      </w:r>
    </w:p>
    <w:p>
      <w:r>
        <w:t>Weiter erachtete die Vorinstanz die Ausführungen der Beschwerdefüh- rerin zu ihrer Motivation, 2013 in den Iran zurückzukehren und den Äusse- rungen zu ihrem dortigen Leben als widersprüchlich. Diese Argumentation zu den familiären Entscheidungen und Verhältnissen greift kurz. Insbeson- dere stellen eine Trennung respektive Scheidung, aber auch der Ent- schluss zwischen einer rechtmässigen Ausreise aus der Schweiz und dem Verzicht auf die familiären Bindungen vielschichtige Entscheidungen dar und beinhalten zahlreiche Aspekte. Des Weiteren verkennt die Vorinstanz, dass ein schwieriges Leben nicht per se Zufriedenheit im Privatleben aus- schliesst und auch die Art, wie damit umgegangen wird, nicht immer logisch erklärt werden kann.</w:t>
      </w:r>
    </w:p>
    <w:p>
      <w:r>
        <w:rPr>
          <w:b/>
        </w:rPr>
        <w:t>E. 7.5</w:t>
      </w:r>
    </w:p>
    <w:p>
      <w:r>
        <w:t>Hingegen kann der Beschwerdeführerin nicht geglaubt werden, dass sie einmal während fünf, ein weiteres Mal während sieben und einmal wäh- rend zwanzig Tagen unter dem Vorwand festgehalten worden sein soll, sie als Informantin gewinnen zu wollen und um Informationen über eine allfäl- lige Mitgliedschaft des Ex-Mannes bei den Volksmudschaheddin zu erlan- gen. Nachdem sie die iranischen Behörden ergebnislos während rund drei- einhalb Jahren Kontrollen und Befragungen unterzogen haben, ohne zu- friedenstellende Informationen von ihr zu erhalten, erscheint der von ihr beschriebene Aufwand von mehreren konsequenzlosen Verhaftungen rea- litätsfern. Auch wirkt es nicht schlüssig, dass ihr Fotos von Kundgebungen, an welchen sie und ihr Ex-Mann teilgenommen haben, gezeigt worden sein sollen. Hätten sich die Verhöre tatsächlich wie von ihr beschrieben zuge- tragen, hätte sie es kaum riskiert, angesichts der drohenden Gefahr, ihren im Iran lebenden Ehemann in die Situation einer möglichen Verfolgung zu bringen. Zudem kam das Gericht bereits im Urteil D-6826/2011 zum Schluss, dass der Ex-Mann im Iran weder strafrechtlich verfolgt worden war, noch sich exilpolitisch in exponierter Weise betätigt hatte (vgl. Urteil des BVGer vom D-6826/2011 vom 14. Januar 2013 E. 4.3.6 und 5.3), wes- halb davon auszugehen ist, dass die heimatlichen Behörden nicht in Kennt- nis möglicher (unterschwelliger) exilpolitischer Aktivitäten des Ex-Mannes sein konnten. Überdies mutet es seltsam an, dass die Behörden zwar über die Konversion des Ex-Mannes gewusst haben sollen, die Beschwerdefüh- rerin jedoch nie erwähnte, selber wegen einer möglichen Konversion be- fragt worden zu sein (vgl. SEM-Akte E22/23, F138 f.).</w:t>
      </w:r>
    </w:p>
    <w:p>
      <w:r>
        <w:rPr>
          <w:b/>
        </w:rPr>
        <w:t>E. 7.6</w:t>
      </w:r>
    </w:p>
    <w:p>
      <w:r>
        <w:t>Nach einer gründlichen Abwägung zwischen den glaubhaften und un- glaubhaften Elementen der Vorbringen der Beschwerdeführerin kommt das Bundesverwaltungsgericht zum Schluss, dass die unglaubhaften Elemente</w:t>
      </w:r>
    </w:p>
    <w:p>
      <w:r>
        <w:t>D-3286/2020 Seite 19 überwiegen und es ihr nicht gelungen ist, die von ihr dargelegten mehrtä- gigen Inhaftierungen im Sinne von Art. 7 AsylG glaubhaft darzulegen. Hin- gegen ist davon auszugehen, dass sie anlässlich ihrer Einreise in den Iran ausführlich befragt, von einem Beamten sogar tätlich angegriffen worden und in der Folge einer regelmässigen Meldepflicht unterstellt war.</w:t>
      </w:r>
    </w:p>
    <w:p>
      <w:r>
        <w:rPr>
          <w:b/>
        </w:rPr>
        <w:t>E. 8.1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8.2</w:t>
      </w:r>
    </w:p>
    <w:p>
      <w:r>
        <w:t>Die von der Beschwerdeführerin glaubhaft gemachte einmalige Kon- trolle sowie die anschliessende Befragung anlässlich ihrer Einreise in den Iran ist mutmasslich auf ihre fehlenden amtlichen Ausweis- respektive Rei- sedokumente zurückzuführen. Aus den von ihr beschriebenen Befragun- gen durch verschiedene Personen, welche teilweise auch freundlich gewe- sen seien (vgl. E. 7.2 hiervor), lässt sich keine genügende Intensität einer Verfolgungsmassnahme im Sinne des Asylgesetzes erkennen. Ausserdem lässt sich kein kausaler Zusammenhang zwischen ihrer rund drei Jahre späteren Ausreise und den Befragungen anlässlich ihrer Einreise erken- nen. Dasselbe betrifft die von der Beschwerdeführerin dargelegte regel- mässig Meldepflicht sowie die einmalig erlittenen Tätlichkeiten durch einen iranischen Beamten (vgl. E. 7.2 f. hiervor).</w:t>
      </w:r>
    </w:p>
    <w:p>
      <w:r>
        <w:rPr>
          <w:b/>
        </w:rPr>
        <w:t>E. 8.3</w:t>
      </w:r>
    </w:p>
    <w:p>
      <w:r>
        <w:t>Zusammenfassend ergibt sich, dass auch unter Berücksichtigung der teilweise als glaubhaft eingestuften Elemente im Zeitpunkt der Ausreise keine asylrechtlich relevanten Verfolgungsgründe im Sinne von Art. 3 AsylG ersichtlich sind, weshalb die Vorinstanz zu Recht die Flüchtlingsei- genschaft des Beschwerdeführers verneint und sein Asylgesuch abgelehnt hat.</w:t>
      </w:r>
    </w:p>
    <w:p>
      <w:r>
        <w:t>D-3286/2020 Seite 20</w:t>
      </w:r>
    </w:p>
    <w:p>
      <w:r>
        <w:rPr>
          <w:b/>
        </w:rPr>
        <w:t>E. 9.1</w:t>
      </w:r>
    </w:p>
    <w:p>
      <w:r>
        <w:t>In einem weiteren Schritt sind die geltend gemachten subjektiven Nachfluchtgründe zu prüfen. Die Beschwerdeführerin bringt vor, sich durch ihre exilpolitischen Aktivitäten exponiert zu haben und dadurch den irani- schen Behörden aufgefallen zu sein.</w:t>
      </w:r>
    </w:p>
    <w:p>
      <w:r>
        <w:rPr>
          <w:b/>
        </w:rPr>
        <w:t>E. 9.2</w:t>
      </w:r>
    </w:p>
    <w:p>
      <w:r>
        <w:t>Subjektive Nachfluchtgründe liegen vor, wenn eine asylsuchende Per- son erst durch die unerlaubte Ausreise aus dem Heimat- oder Herkunfts- staat oder wegen ihres Verhaltens nach der Ausreise eine Verfolgung im Sinne von Art. 3 AsylG zu befürchten hat. Als subjektive Nachfluchtgründe gelten insbesondere unerwünschte exilpolitische Betätigungen, illegales Verlassen des Heimatlandes (sogenannte Republikflucht) oder Einrei- chung eines Asylgesuchs im Ausland, wenn sie die Gefahr einer zukünfti- gen Verfolgung begründen. Personen mit subjektiven Nachfluchtgründen erhalten zwar kein Asyl, werden jedoch als Flüchtlinge vorläufig aufgenom- men (vgl. BVGE 2009/29 E. 5.1; BVGE 2009/28 E. 7.1 m.w.H.).</w:t>
      </w:r>
    </w:p>
    <w:p>
      <w:r>
        <w:rPr>
          <w:b/>
        </w:rPr>
        <w:t>E. 9.3.1</w:t>
      </w:r>
    </w:p>
    <w:p>
      <w:r>
        <w:t>Die allgemeine Menschenrechtslage im Iran wird als grundsätzlich prekär angesehen. Die iranischen Behörden unterdrücken die Meinungs- äusserungsfreiheit systematisch, wobei sie häufig weder die eigene Ver- fassung noch die Gesetze respektieren. Jegliche Kritik am System der Is- lamischen Republik und deren Würdenträgern ist verboten, ebenso die Be- richterstattung über politische Gefangene oder echte Oppositionsbewe- gungen (vgl. dazu BVGE 2009/28 E. 7.3 f.; Urteile des BVGer D-830/2016 vom 20. Juli 2016 E. 4.2 sowie E-5292/2014 und E-5296/2014 vom 25. Februar 2016 E. 7.4 m.w.H.). Die Einschätzung des Bundesverwal- tungsgerichts zur Lage im Iran hat sich auch nach den Präsidentschafts- wahlen im Juni 2013 nicht geändert und behält nach wie vor ihre Gültigkeit (vgl. Urteil des BVGer E-353/2019 vom 22. März 2019 E. 7.2.1; Human Rights Council, Report of the Secretary-General on the Situation of Human Rights in the Islamic Republic of Iran, A/HRC/25/75, 11. März 2014, S. 4, Ziff. 7 ff.).</w:t>
      </w:r>
    </w:p>
    <w:p>
      <w:r>
        <w:rPr>
          <w:b/>
        </w:rPr>
        <w:t>E. 9.3.2</w:t>
      </w:r>
    </w:p>
    <w:p>
      <w:r>
        <w:t>Die politische Betätigung für staatsfeindliche Organisationen im Aus- land ist seit der Neufassung des iranischen Strafrechts im Jahr 1996 unter Strafe gestellt. Einschlägigen Berichten zufolge wurden in der Vergangen- heit denn auch bereits Personen verhaftet, angeklagt und verurteilt, welche sich unter anderem im Internet kritisch zum iranischen Staat äusserten (vgl. Urteil des BVGer E-4282/2018 vom 4. März 2020 E. 7.3 m.w.H.). Zudem ist bekannt, dass die iranischen Behörden nicht vor der Überwachung ihrer</w:t>
      </w:r>
    </w:p>
    <w:p>
      <w:r>
        <w:t>D-3286/2020 Seite 21 Staatsbürgerinnen und Staatsbürger im Ausland zurückschrecken. Dies kann insbesondere bei politisch aktiven Iranerinnen und Iranern relevant sein. Es bleibt jedoch im Einzelfall zu prüfen, ob die exilpolitischen Aktivi- täten bei einer allfälligen Rückkehr in den Iran mit überwiegender Wahr- scheinlichkeit ernsthafte Nachteile im flüchtlingsrechtlichen Sinne nach sich ziehen. Gemäss Praxis des Bundesverwaltungsgerichts ist dabei da- von auszugehen, dass sich die iranischen Geheimdienste auf die Erfas- sung von Personen konzentrieren, die über die massentypischen, niedrig- profilierten Erscheinungsformen exilpolitischer Proteste hinaus Funktionen ausgeübt und respektive oder Aktivitäten vorgenommen haben, welche die jeweilige Person aus der Masse der mit dem Regime Unzufriedenen her- ausstechen und als ernsthaften und gefährlichen Regimegegner erschei- nen lassen. Dabei darf davon ausgegangen werden, dass die iranischen Sicherheitsbehörden zu unterscheiden vermögen zwischen tatsächlich po- litisch engagierten Regimekritikern und exilpolitisch aktiven Personen, wel- che mit ihren Aktionen in erster Linie die Chancen auf ein Aufenthaltsrecht zu erhöhen versuchen (vgl. BVGE 2009/28 E. 7.4.3; Urteile des BVGer D-830/2016 vom 20. Juli 2016 E. 4.2 sowie E-3923/2016 vom 24. Mai 2018 E. 5.2 je m.w.H.).</w:t>
      </w:r>
    </w:p>
    <w:p>
      <w:r>
        <w:rPr>
          <w:b/>
        </w:rPr>
        <w:t>E. 9.4</w:t>
      </w:r>
    </w:p>
    <w:p>
      <w:r>
        <w:t>Den Akten ist zu entnehmen, dass die Beschwerdeführerin erstmals während ihres ersten Aufenthalts in der Schweiz begonnen hat, sich exil- politisch zu engagieren und an verschiedenen Demonstrationen zu partizi- pieren. Das Bundesverwaltungsgericht kam damals zum Schluss, dass sie wegen ihrer exilpolitischen Betätigungen bei einer Rückkehr in den Iran keiner Gefährdung gemäss Art. 3 AsylG im Sinne von subjektiven Nach- fluchtgründen ausgesetzt sei (vgl. Urteil des BVGer D-6826/2011 vom</w:t>
      </w:r>
    </w:p>
    <w:p>
      <w:r>
        <w:rPr>
          <w:b/>
        </w:rPr>
        <w:t>E. 9.5</w:t>
      </w:r>
    </w:p>
    <w:p>
      <w:r>
        <w:t>Vor diesem Hintergrund erweisen sich die exilpolitischen Aktivitäten der Beschwerdeführerin insgesamt nicht als solch exponierte Tätigkeiten, wel- che sie in den Augen der iranischen Sicherheitsbehörden als Regimekriti- kerin erscheinen lassen würden. Daran vermag auch die Tatsache, dass sie anlässlich ihrer Rückkehr 2013 in den Iran befragt und den heimatlichen Behörden aufgefallen respektive registriert worden war, nichts zu ändern, zumal davon auszugehen ist, dass sie nicht wegen potentiellen politischen Aktivitäten, sondern vielmehr wegen ihrer Einreise ohne gültige Doku- mente respektive nur mit einem Laissez-Passer in den Iran angehalten worden war (vgl. E. 6.2 f. hiervor).</w:t>
      </w:r>
    </w:p>
    <w:p>
      <w:r>
        <w:rPr>
          <w:b/>
        </w:rPr>
        <w:t>E. 9.6</w:t>
      </w:r>
    </w:p>
    <w:p>
      <w:r>
        <w:t>Zusammenfassend kommt das Gericht zum Schluss, dass der Be- schwerdeführerin weder zum Zeitpunkt ihrer Ausreise noch zum heutigen Zeitpunkt oder in absehbarer Zeit eine begründete Furcht droht, bei einer Rückkehr in ihren Heimatstaat aufgrund ihrer politischen Aktivitäten in asyl- rechtlich relevanter Weise in ihrem Heimatland verfolgt zu werden.</w:t>
      </w:r>
    </w:p>
    <w:p>
      <w:r>
        <w:t>D-3286/2020 Seite 23 10. 10.1 Lehnt das SEM das Asylgesuch ab oder tritt es darauf nicht ein, so verfügt es in der Regel die Wegweisung aus der Schweiz und ordnet den Vollzug an; es berücksichtigt dabei den Grundsatz der Einheit der Familie (Art. 44 AsylG). 10.2 10.2.1 Im Asyl- und Wegweisungsverfahren ist die Wegweisung insbeson- dere dann nicht zu verfügen, wenn ein Anspruch auf Erteilung einer Auf- enthaltsbewilligung besteht. Die kantonale Migrationsbehörde ist zustän- dig, über den Anspruch konkret zu befinden (vgl. BVGE 2013/37 E. 4.4). Als Anspruchsgrundlage fällt dabei unter anderem Art. 8 der Konvention vom 4. November 1950 zum Schutze der Menschenrechte und Grundfrei- heiten (EMRK, SR 0.101) in Betracht, wobei diesbezüglich die bundesge- richtliche Rechtsprechung massgeblich ist. Diese besagt, dass Auslände- rinnen und Ausländern gestützt auf den in Art. 8 EMRK und Art. 13 BV ge- währleisteten Schutz des Familienlebens ein potenzieller Anspruch auf Aufenthalt in der Schweiz erwächst, wenn eine enge, nahe, echte und tat- sächlich gelebte familiäre Beziehung vorliegt. Zu den Familienbeziehun- gen, die gemäss Bundesgericht unter den Schutz von Art. 8 Abs. 1 EMRK fallen, gehört neben jener zwischen den Ehegatten, Paaren aus eingetra- genen Partnerschaften oder Konkubinatspartnerschaften auch jene zwi- schen Eltern und ihren minderjährigen Kindern. Überdies muss es sich beim in der Schweiz lebenden Familienmitglied um eine hier gefestigt an- wesenheitsberechtigte Person handeln. Von einem solchen Anwesenheits- recht ist ohne weiteres bei schweizerischer Staatsangehörigkeit auszuge- hen, ebenso bei einer Niederlassungs- oder Aufenthaltsbewilligung, auf de- ren Verlängerung ein Anspruch besteht (vgl. statt vieler BGE 144 II 1 E. 6.1, 139 I 330 E. 2.1, 135 I 143 und 130 II 281 E. 3.1, je m.w.H.). 10.2.2 Die im Asylverfahren angeordnete Wegweisung wird praxisgemäss aufgehoben, wenn erstens ein grundsätzlicher Anspruch gestützt auf Art. 8 EMRK vorfrageweise bejaht werden kann, die betroffene Person zweitens an die zuständige kantonale Ausländerbehörde ein Gesuch um Erteilung einer Aufenthaltsbewilligung gerichtet hat und dieses Gesuch, drittens, noch hängig ist (vgl. BVGE 2013/37 E. 4.4.2.2; u.a. Urteile des BVGer D-2425/2020 vom 22. Februar 2021 E. 7.2.2 und E-4609/2019 vom 30. Au- gust 2022 E. 7.1.1). 10.2.3 Die Beschwerdeführerin erläuterte in ihrer Eingabe vom 22. Novem- ber 2021 erstmals die enge Beziehung zu ihrem Sohn, mit welchem sie</w:t>
      </w:r>
    </w:p>
    <w:p>
      <w:r>
        <w:t>D-3286/2020 Seite 24 sich regelmässig mindestens drei Male in der Woche treffe. Diesen regel- mässigen Kontakt bestätigte der Sohn in seiner Stellungnahme vom</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10.2.1</w:t>
      </w:r>
    </w:p>
    <w:p>
      <w:r>
        <w:t>Im Asyl- und Wegweisungsverfahren ist die Wegweisung insbesondere dann nicht zu verfügen, wenn ein Anspruch auf Erteilung einer Aufenthaltsbewilligung besteht. Die kantonale Migrationsbehörde ist zuständig, über den Anspruch konkret zu befinden (vgl. BVGE 2013/37 E. 4.4). Als Anspruchsgrundlage fällt dabei unter anderem Art. 8 der Konvention vom 4. November 1950 zum Schutze der Menschenrechte und Grundfreiheiten (EMRK, SR 0.101)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enge, nahe, echte und tatsächlich gelebte familiäre Beziehung vorliegt. Zu den Familienbeziehungen, die gemäss Bundesgericht unter den Schutz von Art. 8 Abs. 1 EMRK fallen, gehört neben jener zwischen den Ehegatten, Paaren aus eingetragenen Partnerschaften oder Konkubinatspartnerschaften auch jene zwischen Eltern und ihren minderjährigen Kindern. Überdies muss es sich beim in der Schweiz lebenden Familienmitglied um eine hier gefestigt anwesenheitsberechtigte Person handeln. Von einem solchen Anwesenheitsrecht ist ohne weiteres bei schweizerischer Staatsangehörigkeit auszugehen, ebenso bei einer Niederlassungs- oder Aufenthaltsbewilligung, auf deren Verlängerung ein Anspruch besteht (vgl. statt vieler BGE 144 II 1 E. 6.1, 139 I 330 E. 2.1, 135 I 143 und 130 II 281 E. 3.1, je m.w.H.).</w:t>
      </w:r>
    </w:p>
    <w:p>
      <w:r>
        <w:rPr>
          <w:b/>
        </w:rPr>
        <w:t>E. 10.2.2</w:t>
      </w:r>
    </w:p>
    <w:p>
      <w:r>
        <w:t>Die im Asylverfahren angeordnete Wegweisung wird praxisgemäss aufgehoben, wenn erstens ein grundsätzlicher Anspruch gestützt auf Art. 8 EMRK vorfrageweise bejaht werden kann, die betroffene Person zweitens an die zuständige kantonale Ausländerbehörde ein Gesuch um Erteilung einer Aufenthaltsbewilligung gerichtet hat und dieses Gesuch, drittens, noch hängig ist (vgl. BVGE 2013/37 E. 4.4.2.2; u.a. Urteile des BVGer D-2425/2020 vom 22. Februar 2021 E. 7.2.2 und E-4609/2019 vom 30. August 2022 E. 7.1.1).</w:t>
      </w:r>
    </w:p>
    <w:p>
      <w:r>
        <w:rPr>
          <w:b/>
        </w:rPr>
        <w:t>E. 10.2.3</w:t>
      </w:r>
    </w:p>
    <w:p>
      <w:r>
        <w:t>Die Beschwerdeführerin erläuterte in ihrer Eingabe vom 22. November 2021 erstmals die enge Beziehung zu ihrem Sohn, mit welchem sie sich regelmässig mindestens drei Male in der Woche treffe. Diesen regelmässigen Kontakt bestätigte der Sohn in seiner Stellungnahme vom 14. November 2021 ebenso wie bereits zuvor ihre Mitbewohnerin mit deren Schreiben vom 30. Juni 2020. Der Sohn betonte zudem die Wichtigkeit und Notwendigkeit der Beziehung zu seiner Mutter und deren Präsenz in der Schweiz.</w:t>
      </w:r>
    </w:p>
    <w:p>
      <w:r>
        <w:rPr>
          <w:b/>
        </w:rPr>
        <w:t>E. 10.2.4</w:t>
      </w:r>
    </w:p>
    <w:p>
      <w:r>
        <w:t>Die Beschwerdeführerin verfügt weder über eine Aufenthalts- oder Niederlassungsbewilligung noch über einen selbständigen Anspruch auf Erteilung einer Aufenthaltsbewilligung. Es ist auch nicht aktenkundig, dass sie ein Gesuch um Erteilung einer Bewilligung eingereicht hätte. Aus den vorliegenden Akten geht ferner hervor, dass sie Mutter eines inzwischen sechszehnjährigen Sohnes ist, welcher als Zweijähriger in die Schweiz eingereist ist. Nach einem rechtskräftigen, negativen Asyl- und Wegweisungsentscheid reiste sie ohne ihren Sohn im (...) 2013 (ordnungsgemäss) in ihr Heimatland zurück, wo sie sich in der Folge rund drei Jahre aufhielt und gemäss eigenen Angaben lediglich ein bis zwei Mal im Monat telefonischen Kontakt per Skype zum Sohn pflegte. Auch gab sie an, dass die Beziehung nach ihrer Wiedereinreise in die Schweiz im November 2016 anfänglich schwierig gewesen sei, was im Übrigen auch der Sohn bestätigte (vgl. SEM-Akte E22/28, F24-27; Schreiben des Sohnes vom 14. November 2021). Obwohl sich nach diesen anfänglichen Schwierigkeiten die Beziehung geändert zu haben scheint, ist festzuhalten, dass der Sohn inzwischen eine Lehre absolviert und als Jugendlicher keine intensive Unterstützung durch seine Mutter mehr benötigt, sondern sich vielmehr auf seinen eigenen Freundes- und Bekanntenkreis aus seinem Beruf und seinen Freizeitaktivitäten konzentrieren dürfte. Ein Fortführen der Mutter-Sohn-Beziehung aus dem Iran durch Kurzaufenthalte, Ferienbesuche oder regelmässigen Austausch über die sozialen Medien, Internetkanäle, wie etwa Skype, oder über das Telefon erweist sich daher als möglich und zumutbar. Damit sind die im Rahmen des Wegweisungspunkts zur Heranziehung von Art. 8 EMRK verlangten Voraussetzungen - ungeachtet der Frage, ob der Sohn über ein gefestigtes Aufenthaltsrecht verfügt - nicht erfüllt.</w:t>
      </w:r>
    </w:p>
    <w:p>
      <w:r>
        <w:rPr>
          <w:b/>
        </w:rPr>
        <w:t>E. 10.2.5</w:t>
      </w:r>
    </w:p>
    <w:p>
      <w:r>
        <w:t>Nach dem Gesagten wurde die Wegweisung von der Vorinstanz zu Recht angeordnet (Art. 44 AsylG; vgl. BVGE 2013/37 E. 4.4, BVGE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w:t>
      </w:r>
    </w:p>
    <w:p>
      <w:r>
        <w:rPr>
          <w:b/>
        </w:rPr>
        <w:t>E. 11.2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angesichts der aktuellen Proteste lässt die allgemeine Menschenrechtssituation im Iran den Wegweisungsvollzug zum heutigen Zeitpunkt nicht als unzulässig erscheinen. 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12.3.3</w:t>
      </w:r>
    </w:p>
    <w:p>
      <w:r>
        <w:t>Ferner sind keine individuellen Gründe ersichtlich, die gegen einen Wegweisungsvollzug sprechen würden. Die Beschwerdeführerin ist gemäss ihren Aussagen im Iran glücklich verheiratet und lebte bis vor ihrer Ausreise mit ihrem Ehemann in Teheran. Obwohl dieser gemäss den Schilderungen der Beschwerdeführerin zwischenzeitlich umgezogen ist, lebt er in einem der beiden Häuser seines Vaters in D._______. Des Weiteren leben ihre Eltern in B._______ (Teheran), bei welchen sie bereits gewohnt hat, als sie von der Schweiz in den Iran zurückkehrte und welche damals auch in finanzieller Hinsicht für sie aufkamen (vgl. SEM-Akte E22/28, F12-22, F31-44). Vor diesem Hintergrund wird es ihr möglich sein, sich mithilfe ihres familiären Umfeldes und der gesicherten Wohnsituation in ihrem Heimatland zu reintegrieren. Anlässlich ihrer Anhörung gab die Beschwerdeführerin an, dass es ihr gesundheitlich gut gehe (vgl. SEM-Akte E22/28, F58). Den Akten ist sodann nichts Gegenteiliges zu entnehmen. Damit liegt keine medizinische Notlage vor, aufgrund welcher ein Vollzug der Wegweisung als unzumutbar zu erachten wäre. Nach den vorangehenden Erwägungen erweist sich der Vollzug der Wegweisung auch als zumutbar.</w:t>
      </w:r>
    </w:p>
    <w:p>
      <w:r>
        <w:rPr>
          <w:b/>
        </w:rPr>
        <w:t>E. 12.4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November 2021 ebenso wie bereits zuvor ihre Mitbewohnerin mit deren Schreiben vom 30. Juni 2020. Der Sohn betonte zudem die Wichtigkeit und Notwendigkeit der Beziehung zu seiner Mutter und deren Präsenz in der Schweiz.</w:t>
      </w:r>
    </w:p>
    <w:p>
      <w:r>
        <w:t>10.2.4 Die Beschwerdeführerin verfügt weder über eine Aufenthalts- oder Niederlassungsbewilligung noch über einen selbständigen Anspruch auf Erteilung einer Aufenthaltsbewilligung. Es ist auch nicht aktenkundig, dass sie ein Gesuch um Erteilung einer Bewilligung eingereicht hätte. Aus den vorliegenden Akten geht ferner hervor, dass sie Mutter eines inzwischen sechszehnjährigen Sohnes ist, welcher als Zweijähriger in die Schweiz ein- gereist ist. Nach einem rechtskräftigen, negativen Asyl- und Wegweisungs- entscheid reiste sie ohne ihren Sohn im (…) 2013 (ordnungsgemäss) in ihr Heimatland zurück, wo sie sich in der Folge rund drei Jahre aufhielt und gemäss eigenen Angaben lediglich ein bis zwei Mal im Monat telefonischen Kontakt per Skype zum Sohn pflegte. Auch gab sie an, dass die Beziehung nach ihrer Wiedereinreise in die Schweiz im November 2016 anfänglich schwierig gewesen sei, was im Übrigen auch der Sohn bestätigte (vgl. SEM-Akte E22/28, F24-27; Schreiben des Sohnes vom 14. November 2021). Obwohl sich nach diesen anfänglichen Schwierigkeiten die Bezie- hung geändert zu haben scheint, ist festzuhalten, dass der Sohn inzwi- schen eine Lehre absolviert und als Jugendlicher keine intensive Unterstüt- zung durch seine Mutter mehr benötigt, sondern sich vielmehr auf seinen eigenen Freundes- und Bekanntenkreis aus seinem Beruf und seinen Frei- zeitaktivitäten konzentrieren dürfte. Ein Fortführen der Mutter-Sohn-Bezie- hung aus dem Iran durch Kurzaufenthalte, Ferienbesuche oder regelmäs- sigen Austausch über die sozialen Medien, Internetkanäle, wie etwa Skype, oder über das Telefon erweist sich daher als möglich und zumutbar. Damit sind die im Rahmen des Wegweisungspunkts zur Heranziehung von Art. 8 EMRK verlangten Voraussetzungen – ungeachtet der Frage, ob der Sohn über ein gefestigtes Aufenthaltsrecht verfügt – nicht erfüllt.</w:t>
      </w:r>
    </w:p>
    <w:p>
      <w:r>
        <w:t>10.2.5 Nach dem Gesagten wurde die Wegweisung von der Vorinstanz zu Recht angeordnet (Art. 44 AsylG; vgl. BVGE 2013/37 E. 4.4, BVGE 2009/50 E. 9, je m.w.H.).</w:t>
      </w:r>
    </w:p>
    <w:p>
      <w:r>
        <w:t>D-3286/2020 Seite 25 11. 11.1 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t>11.2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12. 12.1 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12.2 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Iran ist demnach unter dem Aspekt von Art. 5 AsylG rechtmässig.</w:t>
      </w:r>
    </w:p>
    <w:p>
      <w:r>
        <w:t>D-3286/2020 Seite 26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angesichts der aktuellen Proteste lässt die allgemeine Menschenrechtssituation im Iran den Wegweisungsvollzug zum heutigen Zeitpunkt nicht als unzulässig erscheinen. Nach dem Gesagten ist der Voll- zug der Wegweisung sowohl im Sinne der asyl- als auch der völkerrechtli- chen Bestimmungen zulässig. 12.3 12.3.1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12.3.2 Im Iran herrscht weder Krieg oder Bürgerkrieg noch eine Situation allgemeiner Gewalt, aufgrund derer eine Rückkehr generell unzumutbar wäre (vgl. beispielsweise Urteile des BVGer D-5353/2017 vom 10. Januar 2019 E. 9.2.1, m.w.H.; E-6697/2018 vom 10. Dezember 2018). 12.3.3 Ferner sind keine individuellen Gründe ersichtlich, die gegen einen Wegweisungsvollzug sprechen würden. Die Beschwerdeführerin ist ge- mäss ihren Aussagen im Iran glücklich verheiratet und lebte bis vor ihrer Ausreise mit ihrem Ehemann in Teheran. Obwohl dieser gemäss den Schil- derungen der Beschwerdeführerin zwischenzeitlich umgezogen ist, lebt er in einem der beiden Häuser seines Vaters in D._______. Des Weiteren le- ben ihre Eltern in B._______ (Teheran), bei welchen sie bereits gewohnt hat, als sie von der Schweiz in den Iran zurückkehrte und welche damals auch in finanzieller Hinsicht für sie aufkamen (vgl. SEM-Akte E22/28, F12- 22, F31-44). Vor diesem Hintergrund wird es ihr möglich sein, sich mithilfe ihres familiären Umfeldes und der gesicherten Wohnsituation in ihrem Hei-</w:t>
      </w:r>
    </w:p>
    <w:p>
      <w:r>
        <w:t>D-3286/2020 Seite 27 matland zu reintegrieren. Anlässlich ihrer Anhörung gab die Beschwerde- führerin an, dass es ihr gesundheitlich gut gehe (vgl. SEM-Akte E22/28, F58). Den Akten ist sodann nichts Gegenteiliges zu entnehmen. Damit liegt keine medizinische Notlage vor, aufgrund welcher ein Vollzug der Wegwei- sung als unzumutbar zu erachten wäre. Nach den vorangehenden Erwägungen erweist sich der Vollzug der Weg- weisung auch als zumutbar. 12.4 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12.5 Zusammenfassend hat die Vorinstanz den Wegweisungsvollzug zu Recht als zulässig, zumutbar und möglich bezeichnet. Eine Anordnung der vorläufigen Aufnahme fällt somit ausser Betracht (Art. 83 Abs. 1–4 AIG). 13.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der Beschwer- deführerin aufzuerlegen (Art. 63 Abs. 1 VwVG; Art. 1-3 des Reglements vom 21. Februar 2008 über die Kosten und Entschädigungen vor dem Bun- desverwaltungsgericht [VGKE, SR 173.320.2]). Nachdem jedoch das mit der Beschwerde eingegangene Gesuch um Gewährung der unentgeltli- chen Prozessführung mit Zwischenverfügung vom 8. Juli 2020 gutgeheis- sen wurde, sind keine Verfahrenskosten zu erheben.</w:t>
      </w:r>
    </w:p>
    <w:p>
      <w:r>
        <w:rPr>
          <w:b/>
        </w:rPr>
        <w:t>E. 14.2</w:t>
      </w:r>
    </w:p>
    <w:p>
      <w:r>
        <w:t>Der Rechtsvertreter der Beschwerdeführerin reichte keine Kostennote ein. Der notwendige Vertretungsaufwand lässt sich jedoch aufgrund der Akten zuverlässig abschätzen, weshalb auf die Einholung einer solchen verzichtet werden kann (Art. 14 Abs. 2 in fine VGKE). Gestützt auf die in Betracht zu ziehenden Bemessungsfaktoren (Art. 9-13 VGKE) ist dem amt- lichen Rechtsbeistand für das gesamte Beschwerdeverfahren ein Honorar in der Höhe von Fr. 3’500.– (inklusive Auslagen) auszurichten.</w:t>
      </w:r>
    </w:p>
    <w:p>
      <w:r>
        <w:t>D-3286/2020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