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D-3282/2013 vom 13. August 2013</w:t>
      </w:r>
    </w:p>
    <w:p>
      <w:r>
        <w:t>Bundesverwaltungsgericht, 2013-08-13, DE</w:t>
      </w:r>
    </w:p>
    <w:p>
      <w:r>
        <w:rPr>
          <w:b/>
        </w:rPr>
        <w:t xml:space="preserve">Quelle: </w:t>
      </w:r>
      <w:r>
        <w:t>https://mcp.opencaselaw.ch/entscheid/bvger_D-3282_2013</w:t>
      </w:r>
    </w:p>
    <w:p>
      <w:r>
        <w:t>FR: TAF D-3282/2013 du 13 août 2013</w:t>
      </w:r>
    </w:p>
    <w:p>
      <w:r>
        <w:t>IT: TAF D-3282/2013 del 13 agosto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Die im Jahr 2010 in G._______ geborene Tochter der Beschwerdeführerin wird in das vorliegende Asylgesuch miteinbezogen.</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5</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6.1</w:t>
      </w:r>
    </w:p>
    <w:p>
      <w:r>
        <w:t>Ein Asylgesuch kann gemäss Art. 19 Abs. 1 AsylG im Ausland bei ei­ner Schweizerischen Vertretung gestellt werden, die es mit einem Bericht an das Bundesamt überweist (Art. 20 Abs. 1 AsylG).</w:t>
      </w:r>
    </w:p>
    <w:p>
      <w:r>
        <w:rPr>
          <w:b/>
        </w:rPr>
        <w:t>E. 6.2</w:t>
      </w:r>
    </w:p>
    <w:p>
      <w:r>
        <w:t>Gemäss Art. 20 Abs. 2 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6.3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statt vieler Urteil des Bundesverwaltungsgericht E-5509/2011 vom 22. November 2011 E. 4.4).</w:t>
      </w:r>
    </w:p>
    <w:p>
      <w:r>
        <w:rPr>
          <w:b/>
        </w:rPr>
        <w:t>E. 6.4</w:t>
      </w:r>
    </w:p>
    <w:p>
      <w:r>
        <w:t>Nach Art. 52 Abs. 2 AsylG kann einer Person, die sich im Ausland befindet, das Asyl verweigert werden, wenn es ihr zugemutet werden kann, sich in einem anderen Staat um Aufnahme zu bemühen.</w:t>
      </w:r>
    </w:p>
    <w:p>
      <w:r>
        <w:rPr>
          <w:b/>
        </w:rPr>
        <w:t>E. 6.5</w:t>
      </w:r>
    </w:p>
    <w:p>
      <w:r>
        <w:t>Im Rahmen einer Gesamtschau ist dabei zu prüfen, ob es aufgrund der ganzen Umstände geboten erscheint, dass es gerade die Schweiz ist, die den angesichts der bestehenden Gefährdung erforderlichen Schutz gewähren soll. Dabei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BVGE 2011/10 E. 3.3 S. 126 und E. 5.1 S. 128; vgl. auch die Zusammenfassung der Rechtsprechung im Urteil D-2018/2011 vom 14. September 2011 E. 7.1).</w:t>
      </w:r>
    </w:p>
    <w:p>
      <w:r>
        <w:rPr>
          <w:b/>
        </w:rPr>
        <w:t>E. 7.1</w:t>
      </w:r>
    </w:p>
    <w:p>
      <w:r>
        <w:t>Die Vorinstanz stellte in der angefochtenen Verfügung fest, aus den Schilderungen der Beschwerdeführerin in ihrem Asylgesuch vom 1. Feb­ruar 2011 sowie in ihrer Stellungnahme vom 20. März 2012 lasse sich schliessen, dass sie ernstzunehmende Schwierigkeiten mit den eritrei­schen Behörden gehabt habe. Es sei zu prüfen, ob einer allfälligen Asylgewährung durch die Schweiz der Asylausschlussgrund von Art. 52 Abs. 2 AsylG (alt) entgegenstehe. Danach könne einer Person das Asyl verweigert werden, wenn es ihr zugemutet werden könne, sich in einem anderen Staat um Aufnahme zu bemühen.</w:t>
      </w:r>
    </w:p>
    <w:p>
      <w:r>
        <w:rPr>
          <w:b/>
        </w:rPr>
        <w:t>E. 7.2</w:t>
      </w:r>
    </w:p>
    <w:p>
      <w:r>
        <w:t>Laut Berichten des UNHCR würden sich zahlreiche eritreische Flücht­linge und Asylsuchende im Sudan aufhalten. Vor diesem Hintergrund sei nicht zu verkennen, dass die Lage vor Ort für diese Menschen wie auch für die Beschwerdeführerin und ihre Tochter nicht einfach sei. Den­noch bestünden keine konkreten Anhaltspunkte zur Annahme, wonach ein weiterer Verbleib im Sudan nicht zumutbar oder nicht möglich wäre. Flüchtlinge im Sudan, welche vom UNHCR registriert worden seien und einem Flüchtlingslager zugeteilt würden, bekämen dort die nötige Versorgung. Die Beschwerdeführerin verfüge im Sudan nicht über ein freies Aufenthaltsrecht für das ganze Land. Daher sei ihr zuzumuten, beim UNHCR um Schutz zu ersuchen, sollte ihre Situation tatsächlich kritisch sein. Unbestrittenermassen sei für eritreische Flüchtlinge das Leben in G._______ nicht einfach. Aus den Angaben der Beschwerdeführerin gehe hervor, dass sie versucht habe, in G._______ zu arbeiten, ihre Tochter aber noch zu klein sei, um allein gelassen zu werden. Deshalb habe sie noch keine Arbeit gefunden. Die Hürden für eine zumutbare Existenz in G._______ seien in ihrem Fall jedoch nicht unüberwindbar. Überdies lebe im Sudan eine grosse eritreische Diaspora, die für in Not geratene Landsleute bereitstehe und weitgehend Unterstützung biete. Bei der Anwendung von Art. 52 Abs. 2 AsylG (alt) sei zudem in einer Ge­samtschau die Beziehungsnähe zur Schweiz und die Beziehungsnähe zu anderen Staaten zu prüfen. Den Angaben der Beschwerdeführerin zu­folge würden keine nahen Verwandten oder Bezugspersonen in der Schweiz leben. Auch sonst seien in den Akten keine Hinweise auf allfäl­li­ge Anknüpfungspunkte zur Schweiz ersichtlich. Aufgrund dessen sei keine besondere Beziehungsnähe zur Schweiz gegeben, welche die vorangegangenen Feststellungen umstossen könnte.</w:t>
      </w:r>
    </w:p>
    <w:p>
      <w:r>
        <w:rPr>
          <w:b/>
        </w:rPr>
        <w:t>E. 8.1</w:t>
      </w:r>
    </w:p>
    <w:p>
      <w:r>
        <w:t>Wie die Vorinstanz anerkennt auch das Gericht, dass die Lage für eri­treische Flüchtlinge im Sudan nicht einfach ist. Entgegen den anderslautenden Ausführungen auf Beschwerdeebene ist jedoch eine Grundversorgung in den Flüchtlingslagern des UNHCR gewährleistet, und die Beschwerdeführerin ist somit nicht gezwungen, sich in G._______ aufzuhalten. Es kann ihr vielmehr zugemutet werden, sich als Flüchtling des UNHCR registrieren zu lassen und den Schutz dieser Organisation in Anspruch zu nehmen, indem sie sich gemeinsam mit ihrer Tochter in das ihr zugewiesene Flüchtlingslager begibt. Nebst der Grundversorgung erhält sie dort auch weiteren Beistand. Auch könnte sie dort den auf Beschwerdeebene geltend gemachten Behelligungen in G._______ entgehen. Um Wiederholungen zu vermeiden, kann schliesslich vollumfänglich auf die zutreffenden Erwägungen in der angefochtenen Verfügung verwiesen werden.</w:t>
      </w:r>
    </w:p>
    <w:p>
      <w:r>
        <w:rPr>
          <w:b/>
        </w:rPr>
        <w:t>E. 8.2</w:t>
      </w:r>
    </w:p>
    <w:p>
      <w:r>
        <w:t>Zusammenfassend ist festzustellen, dass der Beschwerdeführerin und ihrer Tochter ein weiterer Verbleib im Sudan zumutbar ist und sie auf den Schutz der Schweiz nicht angewiesen sind. Die Vorinstanz hat dem­nach den Beschwerdeführenden zu Recht die Einreise in die Schweiz nicht bewilligt und das Asylgesuch abgelehnt.</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Bei diesem Ausgang des Verfahrens wären die Kosten den Beschwerdeführenden aufzuerlegen (Art. 63 Abs. 1 und 5 VwVG, Art. 1-3 des Reglements vom 21. Februar 2008 über die Kosten und Entschädigungen vor dem Bundesverwaltungsgericht [VGKE, SR 173.320.2]). Aus verwaltungsökonomischen Gründen wird indessen auf deren Erhebung verzichtet (Art. 16 Abs. 1 Bst. a VGG i. V. m. Art. 6 Bst. b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