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D-3280/2014 vom 16. März 2016</w:t>
      </w:r>
    </w:p>
    <w:p>
      <w:r>
        <w:t>Bundesverwaltungsgericht, 2016-03-16, DE</w:t>
      </w:r>
    </w:p>
    <w:p>
      <w:r>
        <w:rPr>
          <w:b/>
        </w:rPr>
        <w:t xml:space="preserve">Quelle: </w:t>
      </w:r>
      <w:r>
        <w:t>https://mcp.opencaselaw.ch/entscheid/bvger_D-3280_2014</w:t>
      </w:r>
    </w:p>
    <w:p>
      <w:r>
        <w:t>FR: TAF D-3280/2014 du 16 mars 2016</w:t>
      </w:r>
    </w:p>
    <w:p>
      <w:r>
        <w:t>IT: TAF D-3280/2014 del 16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2.1</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unter Vorbehalt der nachfolgenden Ausführungen einzutreten.</w:t>
      </w:r>
    </w:p>
    <w:p>
      <w:r>
        <w:rPr>
          <w:b/>
        </w:rPr>
        <w:t>E. 2.2</w:t>
      </w:r>
    </w:p>
    <w:p>
      <w:r>
        <w:t>Bei der vorläufigen Aufnahme handelt es sich um eine Ersatzmassnahme für eine nicht vollziehbare Wegweisung (vgl. BVGE 2009/40 E. 4.2.1). Als solche kann sie aufgrund ihres akzessorischen Charakters nicht selbständig, sondern nur zusammen mit dem Entscheid über die Wegweisung in Rechtskraft erwachsen beziehungsweise Rechtswirkungen entfalten. Mangels gesetzlicher Grundlage kann es jedoch keinen Ersatz (vorläufige Aufnahme) für eine nicht angeordnete Massnahme (Wegweisung) geben (vgl. bspw. Urteile des BVGer E-2481/2015 vom 21. Mai 2015, D-3605/2014 vom 9. Januar 2015, D-3341/2014 vom 10. Dezember 2014, E-776/2013 vom 8. April 2014). Auf den Antrag, es sei festzustellen, dass die Rechtswirkungen der vorläufigen Aufnahme im Falle der Aufhebung der angefochtenen Verfügung ab Datum der angefochtenen Verfügung fortbestünden (Rechtsbegehren [5]), ist zufolge Unzulässigkeit nicht einzutreten.</w:t>
      </w:r>
    </w:p>
    <w:p>
      <w:r>
        <w:rPr>
          <w:b/>
        </w:rPr>
        <w:t>E. 2.3</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betreffend den Beschwerdeführenden 1 die Unzulässigkeit des Wegweisungsvollzugs festzustellen (Rechtsbegehren [8]), ist daher nicht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4.1</w:t>
      </w:r>
    </w:p>
    <w:p>
      <w:r>
        <w:t>Vorab rügen die Beschwerdeführenden in ihrer Rechtsmitteleingabe verschiedene Verletzungen formellen Rechts (vgl. dazu nachstehend E. 4.1.1 - 4.1.4). Konkret sei das rechtliche Gehör (Anspruch auf Akteneinsicht inklusive der Begründungspflicht) sowie die Pflicht zur vollständigen und richtigen Abklärung des rechtserheblichen Sachverhalts durch das BFM verletzt worden. Diese Rügen, insbesondere diejenige der unvollständigen und unrichtigen Sachverhaltsfeststellung, sind vorweg zu prüfen, da ein allenfalls ungenügend abgeklärter Sachverhalt eine materielle Beurteilung verunmöglichen würde.</w:t>
      </w:r>
    </w:p>
    <w:p>
      <w:r>
        <w:rPr>
          <w:b/>
        </w:rPr>
        <w:t>E. 4.1.1</w:t>
      </w:r>
    </w:p>
    <w:p>
      <w:r>
        <w:t>Im Einzelnen monieren die Beschwerdeführenden, die Vorinstanz habe die Einsicht in den internen Antrag auf vorläufige Aufnahme trotz Aufforderung nicht offengelegt. Das Bundesverwaltungsgericht habe in einem anderen Fall Einsicht in den fraglichen Antrag gewährt. Vorliegend bestehe kein Grund, von dieser neuen Praxis abzuweichen. Diesbezüglich ist vollumfänglich auf die Ausführungen in der Zwischenverfügung vom 14. Juli 2014 zu verweisen, worin festgehalten wurde, dass aus der angefochtenen Verfügung klar ersichtlich sei, aus welchem Grund die vorläufige Aufnahme der Beschwerdeführenden angeordnet worden sei (Unzumutbarkeit des Wegweisungsvollzugs aufgrund der damaligen Sicherheitslage in Syrien), und sie damit in casu kein schützenswertes Interesse an der Offenlegung des internen Formulars (...), dessen Struktur und Aufbau ebenso wie die Grundlage der Unzumutbarkeitsvermutung dem Rechtsvertreter aus dem von ihm erwähnten Verfahren bekannt sei, darzulegen vermöchten. Vorliegend kann somit nicht von einer Verletzung des Akteneinsichtsrechts und mithin einer solchen des rechtlichen Gehörs gesprochen werden.</w:t>
      </w:r>
    </w:p>
    <w:p>
      <w:r>
        <w:rPr>
          <w:b/>
        </w:rPr>
        <w:t>E. 4.1.2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sowie Entscheidungen und Mitteilungen der Schweizerischen Asylrekurskommission [EMARK] 1995 Nr. 23 E. 5a S. 222). Vorliegend ging die Vorinstanz aufgrund der Parteiauskünfte und der von den Beschwerdeführenden eingereichten Beweismittel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Praxiskommentar VwVG, Waldmann/Weissenberger [Hrsg.], 2009, Art. 49 N 38; siehe zum Ganzen auch Benjamin Schindler, in: Auer et al. [Hrsg.], Kommentar zum Bundesgesetz über das Verwaltungsverfahren [VwVG], 2008, Rz. 28 zu Art. 49).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Zudem beruht der vorinstanzliche Entscheid auf einer laufenden Überprüfung und Einschätzung der aktuellen Situation in Syrien.</w:t>
      </w:r>
    </w:p>
    <w:p>
      <w:r>
        <w:rPr>
          <w:b/>
        </w:rPr>
        <w:t>E. 4.1.3</w:t>
      </w:r>
    </w:p>
    <w:p>
      <w:r>
        <w:t>Weiter ist bezüglich der gerügten Verletzung der Abklärungs- und Begründungspflicht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Namentlich kann aufgrund einer Überprüfung der Akten entgegen den Ausführungen in der Rechtsmitteleingabe keine Rede davon sein, im Wesentlichen habe sich das BFM auf die Behauptung beschränkt, die Vorbringen des Beschwerdeführenden 1 seien nicht glaubhaft beziehungsweise nicht asylrelevant, und die Vorinstanz hätte in diesem Zusammenhang zwingend weitere Abklärungen - insbesondere eine weitere Anhörung - durchführen müssen. Sodann wird diesbezüglich zwar zutreffend eingewendet, die Hilfswerksvertretung habe sich bei der Anhörung des Beschwerdeführenden 1 zur Bemerkung veranlasst gesehen, dass von (...) bis zur (...) keine Pause gemacht worden sei, was die Konzentration der Beteiligten allenfalls geschwächt haben könnte. Indessen ergibt die Durchsicht des entsprechenden Protokolls keine Hinweise darauf, dass sich der Verzicht auf eine Pause in negativer Weise auf die Anhörung beziehungsweise die daran Beteiligten ausgewirkt beziehungsweise insbesondere das Aussageverhalten des Beschwerdeführenden 1 beeinträchtigt hätte.</w:t>
      </w:r>
    </w:p>
    <w:p>
      <w:r>
        <w:rPr>
          <w:b/>
        </w:rPr>
        <w:t>E. 4.1.4</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 In casu geht aus der Verfügung des BFM vom 5. Mai 2014 namentlich hervor, dass sich die Vorinstanz im angefochtenen Entscheid mit den Vorbringen der Beschwerdeführenden sehr differenziert auseinandergesetzt hat und dabei insbesondere zum Ergebnis gelangt ist, dass sie nicht glaubhaft seien. Eine konkrete Würdigung des Einzelfalles ist zweifellos erfolgt, und es ist absolut nicht ersichtlich, dass die Vorinstanz die von den Beschwerdeführenden vorgebrachten Sachverhaltselemente oder eingereichten Beweismittel nicht beachtet hätte. Insofern in der Beschwerde gerügt wird, die Vorinstanz habe einige Aussagen der Beschwerdeführenden in der Verfügung nicht ausdrücklich erwähnt, ist auf das im einleitenden Abschnitt dieser Erwägung Gesagte zu verweisen. So ist beispielsweise öffentlich zugänglichen Quellen zu entnehmen, dass Zehntausende am (...) von N._______ teilnahmen, die Sicherheitskräfte einschritten und dabei mehrere Anwesende getötet wurden. Indessen gab der Beschwerdeführende 1 im erstinstanzlichen Asylverfahren nicht zu Protokoll, inwiefern er aus seiner Teilnahme an diesem Anlass eine behördliche Verfolgung ableitet. Dass in der Zusammenfassung des Sachverhaltes nicht erwähnt wurde, dass nach der Ausreise des Beschwerdeführenden 1 das Haus von dessen (...) in Syrien nicht nur (...), sondern dabei auch nach Ersterem gesucht worden sei, ist ebenso wenig zu beanstanden, wie die Aussage der Beschwerdeführenden 1-2, welche sich im (...) 2011 problemlos neue Reisepässe ausstellen lassen konnten, sie seien in Begleitung eines Schleppers aus Syrien ausgereist (und nach Europa gelangt), und ihre weiteren diesbezüglich in der Beschwerde erwähnten Aussagen, auf deren Wiedergabe in der angefochtenen Verfügung verzichtet wurde. Nach dem Gesagten liegt keine Verletzung des rechtlichen Gehörs vor. Auch erweisen sich nach dem Gesagten die Vorwürfe der Verletzung der Begründungspflicht als unbegründet.</w:t>
      </w:r>
    </w:p>
    <w:p>
      <w:r>
        <w:rPr>
          <w:b/>
        </w:rPr>
        <w:t>E. 4.2</w:t>
      </w:r>
    </w:p>
    <w:p>
      <w:r>
        <w:t>Zusammenfassend gelangt das Bundesverwaltungsgericht zum Schluss, dass die erhobenen formellen Rügen unberechtigt sind. Die entsprechenden Rückweisungsanträge sind demzufolge abzuweisen.</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6.1</w:t>
      </w:r>
    </w:p>
    <w:p>
      <w:r>
        <w:t>In der Rechtsmitteleingabe wird inhaltlich eingewendet, das BFM sei zu Unrecht von der Unglaubhaftigkeit der Vorbringen des Beschwerdeführenden 1 ausgegangen; in diesem Kontext besehen habe es mit seinen zum Teil willkürlichen Behauptungen Art. 7 AsylG sowie Art. 9 BV schwerwiegend verletzt. Auch deshalb müsse die angefochtene Verfügung zwingend aufgehoben werden und den Beschwerdeführenden Asyl erteilt werden.</w:t>
      </w:r>
    </w:p>
    <w:p>
      <w:r>
        <w:rPr>
          <w:b/>
        </w:rPr>
        <w:t>E. 6.1.1</w:t>
      </w:r>
    </w:p>
    <w:p>
      <w:r>
        <w:t>Im Einzelnen wird geltend gemacht, die Aussagen des Beschwerdeführenden 1 würden durch zahlreiche Realkennzeichen auffallen. Insbesondere habe er klar dargelegt, dass er Angst gehabt und befürchtet habe, von den syrischen Behörden verhaftet zu werden, weil er damals politisch aktiv gewesen sei. Auch seine Reaktionen darauf sein alles andere als unglaubhaft: Nachdem er von seiner Verfolgung durch die Behörden erfahren habe, sei er nicht mehr nach Hause gegangen, sondern habe sich versteckt. Auch als er von seiner Ehefrau erfahren habe, dass die Behörden ein zweites Mal nach ihm gesucht hätten, habe er ausgesagt, Angst gehabt und sich Sorgen um seine Familie gemacht zu haben. Das ohnehin schwache Unglaubhaftigkeitselement der fehlenden Substanziierung verliere vollständig an Aussagekraft, wenn die Vorinstanz Detailreichtum betreffend Handlungen wie in Not geführte Telefongespräche verlange. Wenn sich Beschwerdeführende nicht an genaue Daten erinnerten, so entspreche der allgemeinen Glaubhaftigkeitslehre, dass es eben gerade der menschlichen Erinnerungsfähigkeit entgegenlaufe, sich konkrete Daten zu merken. Deshalb sei der Vorwurf des BFM, der Beschwerdeführende 1 habe sich bei der Anhörung anders als bei der BzP nicht mehr an sämtliche Daten erinnern können, willkürlich. Zudem habe die Beschwerdeführende 2 entgegen der Behauptung des BFM den Ablauf der Hausdurchsuchung detailliert geschildert und auch ausgesagt, dass sie Angst und Panik gehabt und sich Sorgen um ihren Ehemann gemacht habe. Wegen ihrer panischen Angst habe sie sich nicht mehr an die Details der Hausdurchsuchung erinnern können. Hinzu kämen auch ein längerer Spitalaufenthalt und eine (...) der Beschwerdeführenden 2. Die Aussagen des Beschwerdeführenden 1 betreffend den (...)umzug von N._______ seien nicht widersprüchlich ausgefallen. Auch sei glaubhaft, dass er an Demonstrationen teilgenommen habe, während er sich vor den syrischen Behörden versteckt habe, habe er doch klar dargelegt, dass er sich in der Masse der Demonstrierenden in Sicherheit vor den syrischen Sicherheitskräften gewähnt habe. Darüber hinaus sei die Behauptung des BFM, die Demonstrationstätigkeiten des Beschwerdeführenden 1 vor dem (...) Oktober 2011 seien für asylrelevante Verfolgung von niedrigerer Bedeutung als die nachherigen, willkürlich und absurd. Schliesslich gehe es nicht an, dass die Vorinstanz willkürlich behaupte, die Demonstrationen vor dem 9. Oktober 2011 hätten keine asylrelevante Bedeutung (vgl. Beschwerde S. [...]).</w:t>
      </w:r>
    </w:p>
    <w:p>
      <w:r>
        <w:rPr>
          <w:b/>
        </w:rPr>
        <w:t>E. 6.1.2</w:t>
      </w:r>
    </w:p>
    <w:p>
      <w:r>
        <w:t>Die unter E. 5.2 aufgeführten Kriterien der Glaubhaftmachung sind mit Blick auf die geltend gemachten Verfolgung wegen Aktivitäten des Beschwerdeführenden 1 für eine kurdische (...)gruppe, dessen Teilnahme an zahlreichen Demonstrationen und am (...) von N._______ sowie im Zusammenhang mit der Verhaftung von M._______ als nicht erfüllt zu erachten. So brachte der Beschwerdeführende 1 vor, dass sein Freund M._______ am (...) September 2011 verhaftet worden sei, wobei die Behörden vor der Verhaftung in sein Geschäft gekommen seien und sich bei ihm nach M._______ erkundigt hätten. Er habe damals Angst bekommen, da er davon ausgegangen sei, dass die Behörden von seinen Demonstrationsteilnahmen erfahren und ihn deswegen gesucht hätten, zumal er ab (...) 2011 wöchentlich zusammen mit M._______ an Demonstrationen teilgenommen habe (vgl. act. [...]). Indessen ist in Übereinstimmung mit der Vorinstanz nicht davon auszugehen, dass die Behörden den Beschwerdeführenden 1 damals wegen Demonstrationsteilnahmen oder aus anderen Gründen - im Zusammenhang mit seinen früheren Aktivitäten für die Gruppe L._______ oder den (...)-Unruhen von 2004 - gesucht hätten, ansonsten er bei jener Gelegenheit zweifellos in seinem Geschäft festgenommen worden wäre. Dass er bereits im Juni 2011 behördlich gesucht worden sei, ist auch insofern als unwahrscheinlich zu erachten, als er damals für sich und seine Familienangehörigen problemlos auf regulärem Weg Reisepässe ausstellen lassen konnte (vgl. act. [...]). Auch die Einschätzung des BFM, wonach es dem Beschwerdeführenden 1 im Zusammenhang mit seiner Teilnahme am (...) von N._______ nicht gelungen sei, eine behördliche Verfolgung glaubhaft zu machen, ist nicht zu beanstanden. Einerseits handelte es sich dabei um eine Massenveranstaltung, an welcher sich der Beschwerdeführende 1 gemäss seinen Aussagen wie eine Vielzahl der Teilnehmenden verhielt (vgl. act. [...]), weshalb er kaum ins Visier der Behörden geraten sein dürfte, umso weniger, als seine diesbezüglichen Aussagen auch widersprüchlich ausfielen (vgl. a.a.O. [...]). Andererseits erklärte er, bei den Demonstrationen seien immer wieder Aufnahmen sowie Fotos gemacht worden und es gäbe auch viele Informanten, weshalb er möglicherweise bei den Behörden denunziert worden sei (vgl. act. [...]), und er habe sich aus Furcht vor einer Verhaftung versteckt, als er von der behördlichen Suche nach ihm erfahren habe (vgl. a.a.O. [...]). Mithin vermag der diesbezügliche Erklärungsversuch in der Rechtsmitteleingabe ebenso wenig zu überzeugen wie die dortigen Ausführungen den Widerspruch in den Aussagen des Beschwerdeführenden 1 aufzulösen vermögen, wonach er sich, nachdem er von der behördlichen Suche nach ihm erfahren habe, aus Furcht vor einer Verhaftung versteckt habe, nicht mehr nach Hause zurückgekehrt sei und sich Sorgen um seine Familie gemacht habe, aber trotzdem weiterhin an Demonstrationen teilgenommen habe, weil es sich um Massenveranstaltungen gehandelt habe, weshalb er sich bei deren Teilnahme vor den Behörden in Sicherheit gewähnt habe (vgl. a.a.O. [...]); dies steht im krassen Gegensatz zu seiner zuvor getätigten Aussage, wonach er die geltend gemachte Verfolgung eben gerade damit begründete, dass er bei einer solchen Massenveranstaltung denunziert worden sein könnte und deshalb behördlich gesucht worden sei. Unter diesen Umständen sind auch die weiteren diesbezüglichen Ausführungen in den Eingaben vom 10. November 2015 und vom 22. Dezember 2015 nicht geeignet, an der mangelnden Glaubhaftigkeit dieses Verfolgungsvorbringens etwas zu ändern.</w:t>
      </w:r>
    </w:p>
    <w:p>
      <w:r>
        <w:rPr>
          <w:b/>
        </w:rPr>
        <w:t>E. 6.1.3</w:t>
      </w:r>
    </w:p>
    <w:p>
      <w:r>
        <w:t>Aus den vorstehenden Erwägungen ergibt sich, dass die Einschätzung der vom Beschwerdeführenden 1 geltend gemachten Verfolgungsvorbringen durch das BFM, wonach diese offensichtlich als unglaubhaft einzustufen seien, nicht zu beanstanden ist. Auch der diesbezüglich erhobene Vorwurf des Verstosses gegen das Willkürverbot durch das BFM erscheint unbegründet, wobei an dieser Stelle festzuhalten bleibt, dass das genannte Verbot keinen selbständigen Gehalt aufweist, weil das Bundesverwaltungsgericht Tat- und Rechtsfragen mit voller Kognition überprüfen kann. Darüber hinaus genügt es nach Lehre und Praxis für die Annahme von Willkür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Häfelin et. al, Allgemeines Verwaltungsrecht, 6. Aufl., 2010, N. 524 f., mit Hinweisen auf die Praxis des Bundesgerichts). Dies trifft in casu auch nicht ansatzweise zu.</w:t>
      </w:r>
    </w:p>
    <w:p>
      <w:r>
        <w:rPr>
          <w:b/>
        </w:rPr>
        <w:t>E. 6.2.1</w:t>
      </w:r>
    </w:p>
    <w:p>
      <w:r>
        <w:t>Betreffend seine Aktivitäten und Gefährdung liess der Beschwerdeführende 1 sodann am 19. Juni 2014 - mithin nach Erlass der vorinstanzlichen Verfügung - ein Bestätigungsschreiben der kurdischen (...) einreichen (vgl. Sachverhalt Bst. E). Darin wird ausgeführt, der Aktivist (Beschwerdeführender 1) sei zur Flucht aus Syrien gezwungen worden, nachdem er und seine Familie intensiv von den Geheimdiensten verfolgt worden seien und er furchtbar unterdrückt worden sei. Wegen seiner politisch hervorragenden Aktivitäten und der Motivation der kurdischen Jugendlichen als Demonstrant in G._______ sei sein Haus mehrmals durchsucht worden. Im direkten Auftrag der Führung der kurdischen (...) habe er (...). Deshalb habe er in der Schweiz ein Asylgesuch gestellt. Die kurdische (...) habe sich für ihre politische Position aufgeopfert und ihre Jugendlichen und Mitglieder hätten eine grosse Rolle beim Beginn der Revolution in den kurdischen Gebieten in Syrien gespielt. Deshalb seien viele ihrer Führer festgenommen und sei ihr (...) "N._______" ermordet worden. Viele ihrer Führer in Syrien seien dort von Geheimdiensten und Schlägerbanden verfolgt und unterdrückt worden (vgl. Übersetzung vom 16. Juni 2014). Zudem liess der Beschwerdeführende 1 zur Bestätigung seines politischen Engagements und seiner Verfolgung am 13. August 2015 ein Schreiben des (...) einreichen (vgl. Sachverhalt Bst. J). Darin wird die Mitgliedschaft des Beschwerdeführenden 1 bei der erwähnten (...) bestätigt. Dieser habe die Demonstranten vor Ort logistisch unterstützt. Deshalb sei er von den syrischen Sicherheitsbehörden verfolgt worden, was ihn schliesslich zum Verlassen des Landes gezwungen habe (vgl. Übersetzung vom 3. August 2015). Aus diesen Beweismitteln vermag der Beschwerdeführende 1 indes nichts zu seinen Gunsten abzuleiten. Zum einen wurden die beiden Organisationen oder allfällige Aktivitäten für diese von ihm im erstinstanzlichen Verfahren nie erwähnt. Diesbezüglich wurde von ihm lediglich vorgebracht, er sei - ausser der Teilnahme an zahlreichen Demonstrationen zusammen mit vielen anderen Personen - politisch nicht aktiv und lediglich Sympathisant von N._______ gewesen (vgl. act. [...]). Die in den beiden Bestätigungsschreiben erwähnten politischen Aktivitäten des Beschwerdeführenden 1 und die daraus abgeleitete Verfolgung sind mithin nachgeschoben und die beiden Dokumente als Gefälligkeitsschreiben ohne Beweiswert zu qualifizieren.</w:t>
      </w:r>
    </w:p>
    <w:p>
      <w:r>
        <w:rPr>
          <w:b/>
        </w:rPr>
        <w:t>E. 6.3</w:t>
      </w:r>
    </w:p>
    <w:p>
      <w:r>
        <w:t>Was die übrigen Vorbringen der Beschwerdeführenden betreffend die Zeit vor ihrer Ausreise aus Syrien anbelangt, erweisen sich die diesbezüglichen Erwägungen in der vorinstanzlichen Verfügung - wonach die fehlende Sicherheit im Kontext des Bürgerkriegs gesehen werden müsse, weshalb sie nicht als asylrelevant einzustufen sei - als zutreffend (vgl. Sachverhalt Bst. B.d); daran vermögen weder die Ausführungen im Beschwerdeverfahren noch die eingereichten Beweismittel etwas zu ändern.</w:t>
      </w:r>
    </w:p>
    <w:p>
      <w:r>
        <w:rPr>
          <w:b/>
        </w:rPr>
        <w:t>E. 6.4</w:t>
      </w:r>
    </w:p>
    <w:p>
      <w:r>
        <w:t>Nach dem vorstehend Gesagten vermögen die von den Beschwerdeführenden für die Zeit bis zur Ausreise aus dem Heimatstaat geltend gemachten Verfolgungsvorbringen weder den Anforderungen an die Glaubhaftigkeit noch denjenigen an die Flüchtlingseigenschaft zu genügen. Deshalb kann den Beschwerdeführenden für den Zeitpunkt der Ausreise aus Syrien keine begründete Furcht vor Verfolgung zuerkannt werden.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7.2.1</w:t>
      </w:r>
    </w:p>
    <w:p>
      <w:r>
        <w:t>Die Beschwerdeführenden befürchten in diesem Kontext vorab, aufgrund ihrer kurdischen Abstammung bei einer Rückkehr nach Syrien Benachteiligungen ausgesetzt zu werden.</w:t>
      </w:r>
    </w:p>
    <w:p>
      <w:r>
        <w:rPr>
          <w:b/>
        </w:rPr>
        <w:t>E. 7.2.2</w:t>
      </w:r>
    </w:p>
    <w:p>
      <w:r>
        <w:t>Hinsichtlich der geltend gemachten Schwierigkeiten der kurdischen Bevölkerung in Syrien ist festzuhalten, dass diese Vorbringen keinen direkten Zusammenhang mit der Flucht der Beschwerdeführenden aufweisen, da es ihnen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den Beschwerdeführenden als Kurden drohenden Kollektivverfolgung kann daher nicht ausgegangen werden.</w:t>
      </w:r>
    </w:p>
    <w:p>
      <w:r>
        <w:rPr>
          <w:b/>
        </w:rPr>
        <w:t>E. 7.3.1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7.3.2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7.3.3</w:t>
      </w:r>
    </w:p>
    <w:p>
      <w:r>
        <w:t>Folglich ist vorliegend zu prüfen, ob die vom Beschwerdeführenden 1 geltend gemachten exilpolitischen Tätigkeiten den genannten Anforderungen genügen. Diesbezüglich wurde in der Beschwerde eingewendet, das BFM habe mit seiner Behauptung, die exilpolitischen Aktivitäten des Beschwerdeführenden 1 seien nicht asylrelevant, diese offensichtlich nicht gewürdigt, und nur erwähnt, er habe lediglich an einer Demonstration teilgenommen. Indessen hätten die Beschwerdeführenden bereits mit ihrer Eingabe vom 26. März 2014 an das BFM (vgl. Sachverhalt Bst. A.e) ihre Beteiligung an einer Demonstration vom (...) 2014 in R._______ belegt. Aus den diesbezüglich eingereichten Beweismitteln gehe zudem hervor, dass der Beschwerdeführende 1 einzeln von S._______ interviewt worden und im entsprechenden Film sehr prominent erkennbar sei. Auch hätten die Teilnehmenden jener Kundgebung nicht in der Masse untergehen können und sei der Beschwerdeführende 1 samt seiner Familie zusätzlich exponiert gewesen. Er verfüge zudem über ein politisches Facebook-Profil, aus welchem hervorgehe, dass er das syrische Regime kritisiere und sich für die Anliegen der Kurden einsetze (vgl. Beschwerde S. [...]; Sachverhalt Bst. H). Da der Beschwerdeführende 1 keine Vorverfolgung glaubhaft machen konnte (vgl. vorstehend E. 5 und 6),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Zwar trifft der Einwand der Beschwerdeführenden zu, dass in der angefochtenen Verfügung nicht alle von ihnen dargelegten exilpolitischen Aktivitäten gewürdigt wurden. Indessen vermögen weder die Teilnahme der Beschwerdeführenden an der Demonstration vom (...) 2014 in R._______ und der Umstand, dass der Beschwerdeführende 1 - wie auch (...) weitere Einzelpersonen - damals S._______ vor laufender Kamera Kurzinterviews von zirka (...) Sekunden gaben, noch ihre übrigen dokumentierten exilpolitischen Aktivitäten die Schwelle der massentypischen Erscheinungsformen exilpolitischen Protests syrischer Staatsangehöriger zu übersteigen. Es kann auch nicht davon ausgegangen werden, dass sie innerhalb der exilpolitischen Szene eine bedeutsame Rolle einnehmen, aufgrund derer sie als ausserordentlich engagierte und exponierte Regimegegner aufgefallen sein könnten. Deshalb ist es nicht wahrscheinlich, dass seitens des syrischen Regimes ein besonderes Interesse an ihrer Person bestehen könnte (vgl. D-3839/2013 E. 6.4.2).</w:t>
      </w:r>
    </w:p>
    <w:p>
      <w:r>
        <w:rPr>
          <w:b/>
        </w:rPr>
        <w:t>E. 7.3.4</w:t>
      </w:r>
    </w:p>
    <w:p>
      <w:r>
        <w:t>Unter Berücksichtigung der gesamten Umstände folgt, dass sich die Beschwerdeführenden auch nicht auf das Vorliegen von subjektiven Nachfluchtgründen berufen können.</w:t>
      </w:r>
    </w:p>
    <w:p>
      <w:r>
        <w:rPr>
          <w:b/>
        </w:rPr>
        <w:t>E. 8</w:t>
      </w:r>
    </w:p>
    <w:p>
      <w:r>
        <w:t>Somit ergibt sich, dass insgesamt keine asylrechtlich relevanten Verfolgungsgründe ersichtlich sind, weshalb die Vorinstanz zu Recht die Flüchtlingseigenschaft der Beschwerdeführenden verneint und ihre Asylgesuche abgelehnt hat. Es erübrigt sich, auf die weiteren Ausführungen in den auf Beschwerdeebene gemachten Eingaben und die übrigen, an dieser Stelle nicht namentlich aufgeführten Beweismittel detaillierter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Da das BFM in seiner Verfügung vom 5. Mai 2014 die vorläufige Aufnahme der Beschwerdeführenden in der Schweiz anordnete, erübrigen sich praxisgemäss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