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D-3279/2021 vom 27. Juli 2021</w:t>
      </w:r>
    </w:p>
    <w:p>
      <w:r>
        <w:t>Bundesverwaltungsgericht, 2021-07-27, DE</w:t>
      </w:r>
    </w:p>
    <w:p>
      <w:r>
        <w:rPr>
          <w:b/>
        </w:rPr>
        <w:t xml:space="preserve">Quelle: </w:t>
      </w:r>
      <w:r>
        <w:t>https://mcp.opencaselaw.ch/entscheid/bvger_D-3279_2021</w:t>
      </w:r>
    </w:p>
    <w:p>
      <w:r>
        <w:t>FR: TAF D-3279/2021 du 27 juillet 2021</w:t>
      </w:r>
    </w:p>
    <w:p>
      <w:r>
        <w:t>IT: TAF D-3279/2021 del 27 luglio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das Verfahren richtet sich im Übrigen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dem Beschwerdeentscheid entstanden sind.</w:t>
      </w:r>
    </w:p>
    <w:p>
      <w:r>
        <w:rPr>
          <w:b/>
        </w:rPr>
        <w:t>E. 4.3</w:t>
      </w:r>
    </w:p>
    <w:p>
      <w:r>
        <w:t>Das SEM hat die lediglich die Frage des Vollzugs der Wegweisung betreffende Eingabe vom 10. Juni 2021 zu Recht als Wiedererwägungsgesuch entgegengenommen, ist jedoch darauf nicht eingetreten.</w:t>
      </w:r>
    </w:p>
    <w:p>
      <w:r>
        <w:rPr>
          <w:b/>
        </w:rPr>
        <w:t>E. 4.4</w:t>
      </w:r>
    </w:p>
    <w:p>
      <w:r>
        <w:t>Anfechtungsgegenstand der vorliegenden Beschwerde ist mithin der Nichteintretensentscheid des SEM vom 30. Juni 2021. Das Beschwerdeverfahren beschränkt sich somit auf die Prüfung der Frage, ob die Vorin-stanz zu Recht auf die Eingabe der Beschwerdeführenden vom 10. Juni 2021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5.1</w:t>
      </w:r>
    </w:p>
    <w:p>
      <w:r>
        <w:t>Das SEM hielt in seiner angefochtenen Verfügung vorab fest, Wiedererwägungsgesuche müssten gehörig begründet sein, so dass die Behörde in der Lage sei, über das Gesuch entscheiden zu können, auch ohne dass sie die gesuchstellende Person vorher anhörte. Sofern eine gesuchstellende Person ihrer Begründungspflicht nicht nachkomme, habe die Behörde gemäss Art. 111b Abs. 2 AsylG in Verbindung mit Art. 13 Abs. 2 VwVG neben der formlosen Abschreibung die Option, auf das Gesuch nicht einzutreten (BVGE 2014/39 E. 7). Des Weiteren führte es aus, der Beschwerdeführer habe weder im erstinstanzlichen Verfahren noch auf Beschwerdeebene oder im Rahmen seines ersten Wiedererwägungsgesuchs vom 7. August 2018 gesundheitliche Probleme als mögliche Vollzugshindernisse einer Wegweisung erwähnt. Im Rahmen der Bundesanhörung vom 21. Januar 2016 habe er lediglich erklärt, sich im Jahr 2013 zur Behandlung eines (...) einige Monate in einem Spital in B._______ aufgehalten zu haben. Dort habe man sein (...) mit einer (...); bei Kälte würde er deswegen Schmerzen verspüren, ansonsten sei das (...) in Ordnung. Im Wiedererwägungsgesuch vom 10. Juni 2021 habe er nun erklärt, dass seine Gesundheit aufgrund des in Sri Lanka erlittenen (...) stark eingeschränkt sei beziehungsweise dass das bei der damaligen Operation eingesetzte (...) entfernt werden müsse. Gleichzeitig habe er um weitere Abklärungen durch das SEM hinsichtlich der Möglichkeit und der Kosten einer Entfernung von (...) in Sri Lanka ersucht. Ausserdem habe der Beschwerdeführer (...) vorgebracht; er sei (...), leide an (...) und habe (...). Es sei indessen schwer nachvollziehbar, dass er seine gesundheitlichen Beeinträchtigungen erst im Rahmen seines zweiten Wiedererwägungsgesuchs geltend gemacht habe. Diesbezüglich habe er einen ärztlichen Bericht des (...) vom 26. Mai 2021 eingereicht, welcher die in Sri Lanka behandelten Unterschenkelverletzungen bestätige und einen neuerlichen Eingriff mit allfälliger Entfernung des (...) sowie eine (...) empfehle. Was seinen (...) betreffe, so werde im selben Bericht einzig kurz erwähnt, dass Hinweise auf eine (...) verbunden mit (...) bestünden; weitere Unterlagen dazu seien nicht eingereicht worden. Der Beschwerdeführer hätte ausreichend Zeit gehabt, (bereits früher) Berichte zu seinem Gesundheitszustand einzureichen, zumal er sich seit dem 15. Juni 2015 fast ununterbrochen in der Schweiz aufgehalten habe. Es sei deshalb nicht ersichtlich, inwiefern von einer wiedererwägungsrechtlich erheblichen Veränderung der Sachlage unter dem Aspekt von Vollzugshindernissen auszugehen wäre. Viel eher sei davon auszugehen, dass der Verweis auf den schlechten physischen und psychischen Zustand einzig einen weiteren Aufschub des Wegweisungsvollzugs zum Ziel habe, weshalb er als missbräuchlich anzusehen sei. Darüber hinaus stellten medizinische Gründe nur dann eine konkrete Gefährdung dar, wenn eine notwendige medizinische Behandlung im Heimatland nicht zur Verfügung stehe und die Rückkehr zu einer lebensbedrohlichen Situation führen würde. Hinweise darauf ergäben sich indessen weder aus den Akten noch aus den Eingaben des Beschwerdeführers beziehungsweise seines Rechtsvertreters.</w:t>
      </w:r>
    </w:p>
    <w:p>
      <w:r>
        <w:rPr>
          <w:b/>
        </w:rPr>
        <w:t>E. 5.2</w:t>
      </w:r>
    </w:p>
    <w:p>
      <w:r>
        <w:t>Dem wird in der Beschwerde (vgl. S. 4 ff.) entgegengehalten, das Wiedererwägungsgesuch vom 10. Juni 2021 sei sehr wohl ausreichend begründet worden, wobei nicht nur eine neue Sachlage dargelegt, sondern diese auch mittels entsprechender Unterlagen belegt werde. Sodann wird - nebst Wiederholungen des im besagten Wiedererwägungsgesuch vorgebrachten Sachverhalts und Ausführungen betreffend die allgemeine Lage sowie die medizinische Versorgung in Sri Lanka - geltend gemacht, der ärztliche Bericht vom 26. Mai 2021 sei detailliert und klar ausgefallen. Die (...) habe er bereits im ordentlichen Verfahren vorgebracht, jedoch bis anhin durch keine entsprechenden Beweismittel untermauert.</w:t>
      </w:r>
    </w:p>
    <w:p>
      <w:r>
        <w:rPr>
          <w:b/>
        </w:rPr>
        <w:t>E. 5.3</w:t>
      </w:r>
    </w:p>
    <w:p>
      <w:r>
        <w:t>Im Folgenden ist zu prüfen, ob das SEM zu Recht zum Schluss gelangt ist, die im Wiedererwägungsgesuch gemachten, mittels Beweismitteln illustrierten Vorbringen seien nicht gehörig begründet. Die in Sri Lanka erlittenen (...) des Beschwerdeführers waren dem SEM schon im ersten, ordentlichen Asylverfahren bekannt, zumal er bereits dort das nunmehr erneut eingereichte Foto, welches ihn mit verarzteten (...) zeigt, zu den Akten gegeben hatte. Mangels gegenteiliger Vorbringen und Hinweise in den Akten war bis anhin nicht davon auszugehen, dass der Beschwerdeführer aufgrund der Verletzungen unter Schmerzen und Einschränkungen leiden könnte, welche weitergehende Behandlungen als notwendig hätten erscheinen lassen können. Zusammen mit dem Wiedererwägungsgesuch wurde nun nicht nur weitere Fotos, sondern erstmals auch ein vierseitiger, am 26. Mai 2021 ausgestellter ärztlicher Bericht zu den Akten gegeben, in welchem der untersuchende Arzt, Dr. med. C._______, dem Beschwerdeführer insbesondere anhaltende Schmerzen in beiden (...) sowie eine (...) attestiert und eine "(...)", eine "(...)" sowie eine "(...)" als notwendig erachtet. Laut Angaben des Beschwerdeführers sei im Jahr 2018 am (...) eine (...) gewesen, welche aber im letzten Moment abgesagt worden sei (die beiden eingereichten Bestätigungen für Termine in der (...) am 5. Januar 2018 und am 17. Mai 2018 beziehen sich offenbar auf diese Aussage [Anmerkung des Gerichts]). Ausserdem wurden im besagten Bericht vom 26. Mai 2021 erstmals (...) diagnostiziert; zur Behandlung der (...) sei eine (...) angezeigt, damit der Beschwerdeführer eine gewisse (...) wiedererlangen könne. Der Beschwerdeführer macht mit seiner Behauptung, er benötige nunmehr insbesondere wegen der in Sri Lanka erlittenen Verletzungen eine medizinische Behandlung, einen zulässigen, potenziellen Wiedererwägungsgrund geltend und belegt diesen mittels eines aktuellen Arztzeugnisses. Mit den eingereichten Beweismitteln und den Vorbringen im Wiedererwägungsgesuch vom 10. Juni 2021 ist das Wiedererwägungsgesuch damit - entgegen der Auffassung der Vorinstanz - als gehörig begründet zu erachten.</w:t>
      </w:r>
    </w:p>
    <w:p>
      <w:r>
        <w:rPr>
          <w:b/>
        </w:rPr>
        <w:t>E. 6</w:t>
      </w:r>
    </w:p>
    <w:p>
      <w:r>
        <w:t>Nach dem Gesagten ist die Vorinstanz zu Unrecht auf das Wiedererwägungsgesuch vom 10. Juni 2021 nicht eingetreten und hat damit Bundesrecht verletzt (Art. 106 AsylG). Die Beschwerde ist somit gutzuheissen, die angefochtene Nichteintretensverfügung vom 30. Juni 2021 ist aufzuheben und das SEM ist anzuweisen, auf das Wiedererwägungsgesuch einzutreten und dieses materiell zu behandeln. Vor diesem Hintergrund erübrigt es sich, auf die weiteren Begehren und Ausführungen in der Beschwerdeschrift (insbesondere betreffend die Behandelbarkeit der vom Beschwerdeführer geltend gemachten gesundheitlichen Probleme) einzugehen, weil sie - ebenso wie die Frage, ob die besagten Beweismittel geeignet sein könnten, den Vollzug der Wegweisung des Beschwerdeführers nach Sri Lanka unzulässig oder unzumutbar erscheinen zu lassen - Gegenstand des wiederaufzunehmenden materiellen Verfahrens sein werden und die Vorinstanz sich damit zu befassen haben wird.</w:t>
      </w:r>
    </w:p>
    <w:p>
      <w:r>
        <w:rPr>
          <w:b/>
        </w:rPr>
        <w:t>E. 7</w:t>
      </w:r>
    </w:p>
    <w:p>
      <w:r>
        <w:t>Mit dem vorliegenden Urteil ist der verfahrensrechtliche Antrag, es sei der Beschwerde die aufschiebende Wirkung zuzuerkennen, gegenstandslos geworden. Dasselbe gilt für das Gesuch um Befreiung von der Kostenvorschusspflicht.</w:t>
      </w:r>
    </w:p>
    <w:p>
      <w:r>
        <w:rPr>
          <w:b/>
        </w:rPr>
        <w:t>E. 8.1</w:t>
      </w:r>
    </w:p>
    <w:p>
      <w:r>
        <w:t>Bei diesem Ausgang des Verfahrens sind keine Kosten zu erheben (Art. 63 Abs. 1 VwVG), womit auch das Gesuch um Gewährung der unentgeltlichen Prozessführung im Sinne von Art. 65 Abs. 1 VwVG gegenstandslos geworden ist. Dem obsiegenden Beschwerdeführer ist in Anwendung von Art. 64 Abs. 1 VwVG eine Parteientschädigung für die ihm erwachsenen notwendigen und verhältnismässig hohen Vertretungskosten zuzusprechen (vgl. Art. 7 des Reglements vom 21. Februar 2008 über die Kosten und Entschädigungen vor dem Bundesverwaltungsgericht [VGKE, SR 173.320.2]). Der Rechtsvertreter reichte keine Kostennote zu den Akten, doch kann auf die Nachforderung einer solchen verzichtet werden, da sich im vorliegenden Verfahren der Aufwand zuverlässig abschätzen lässt (Art. 14 Abs. 2 VGKE). Dem Beschwerdeführer ist somit eine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