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D-3272/2011 vom 11. Juli 2012</w:t>
      </w:r>
    </w:p>
    <w:p>
      <w:r>
        <w:t>Bundesverwaltungsgericht, 2012-07-11, DE</w:t>
      </w:r>
    </w:p>
    <w:p>
      <w:r>
        <w:rPr>
          <w:b/>
        </w:rPr>
        <w:t xml:space="preserve">Quelle: </w:t>
      </w:r>
      <w:r>
        <w:t>https://mcp.opencaselaw.ch/entscheid/bvger_D-3272_2011</w:t>
      </w:r>
    </w:p>
    <w:p>
      <w:r>
        <w:t>FR: TAF D-3272/2011 du 11 juillet 2012</w:t>
      </w:r>
    </w:p>
    <w:p>
      <w:r>
        <w:t>IT: TAF D-3272/2011 del 11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Vorbringen des Beschwerdeführers müssten vor dem Hintergrund der allgemein angespannten Situation in Sri Lanka während des Bürgerkriegs betrachtet werden. Nach dem Waffenstillstand im Jahre 2002 und dem Wiederaufflammen des innerstaatlichen Konfliktes zwischen der sri-lankischen Armee und den LTTE im Sommer 2006 sei die tamilische Bevölkerung von lokal bedingten Verfolgungsmassnahmen seitens der sri-lankischen Sicherheitskräfte und der mit ihnen verbündeten bewaffneten Truppen besonders betroffen gewesen. Die Situation in Sri Lanka stelle sich heute jedoch anders dar: Mit der Niederlage der LTTE im Mai 2009 befinde sich das ganze Land wieder unter der Kontrolle der Regierung und es sei zu keinen terroristischen Aktivitäten der LTTE mehr gekommen. Die Sicherheits- und Menschenrechtslage sei zwar noch nicht in allen Teilen des Landes zufriedenstellend, doch sei die Anzahl von Gewaltereignissen erheblich zurückgegangen, die LTTE verfügten über keine handlungsfähige Struktur mehr und stellten damit auch für den Beschwerdeführer keine unmittelbare Bedrohung mehr dar. Auch der Einfluss der bewaffneten Gruppen habe stark abgenommen und es bestehe keine Zusammenarbeit mehr derselben mit der Regierung. Übergriffe auf die Zivilbevölkerung von Seiten krimineller Einzeltäter oder bewaffneter Gruppen würden mittlerweile von den zuständigen Behörden geahndet. Es sei zwar zutreffend, dass die sri-lan­ki­schen Behörden nach wie vor gegen ehemalige Kämpfer und Führungspersönlichkeiten der LTTE vorgehen würden. Der Beschwerdeführer gehöre jedoch nicht zu diesem Kreis von Personen, sondern sei von den LTTE ab dem Jahre (...) lediglich zu logistischer Hilfeleistung gezwungen worden. Zudem bedeute seine Freilassung nach Zahlung einer Geldleistung eines Onkels in Colombo, dass er bereits zu diesem Zeitpunkt von den sri-lankischen Behörden nicht mehr ernsthaft der aktiven Unterstützung der LTTE verdächtigt worden sei. Andernfalls wäre gegen ihn von Seiten der Behörden konsequent vorgegangen worden. In seinen Schilderungen fänden sich zudem keine Hinweise, dass die sri-lanki­schen Behörden - rund zwei Jahre nach Ende des Bürgerkrieges - ein ernsthaftes Verfolgungsinteresse an seiner Person haben sollten. Angesichts seines geringen politischen Profils sei nicht davon auszugehen, dass er zum jetzigen Zeitpunkt mit erheblicher Wahrscheinlichkeit von asylrelevanten Schwierigkeiten bedroht sei. Hinsichtlich der geltend gemachten Verfolgung durch die LTTE sei festzuhalten, dass aus objektiver Sicht nicht befürchten müsse, sich heute noch mit asylrelevanter Verfolgung konfrontiert zu sehen. Bei erneuten Behelligungen habe er die Möglichkeit, bei den Behörden um Schutz zu ersuchen, zumal nicht auf eine grundsätzliche Schutzunwilligkeit der sri-lankischen Behörden geschlossen werden könne.</w:t>
      </w:r>
    </w:p>
    <w:p>
      <w:r>
        <w:rPr>
          <w:b/>
        </w:rPr>
        <w:t>E. 3.2</w:t>
      </w:r>
    </w:p>
    <w:p>
      <w:r>
        <w:t>Demgegenüber hielt der Beschwerdeführer in seiner Rechtsmitteleingabe im Wesentlichen fest, neue Berichte zur Lage in seiner Heimat würden zeigen, dass sich die Situation für die tamilische Bevölkerung und vor allem für mutmassliche Sympathisanten der LTTE keineswegs verbessert habe. So sei die Notstandsgesetzgebung noch immer in Kraft und auch der berüchtigte Sicherheitsapparat sei nach wie vor aktiv. Weiter gebe es in Sri Lanka keine fairen Gerichtsverfahren und unabhängige Gerichte. Eingehende Überprüfungen von Rückkehrern am Flughafen am Colombo stellten für Tamilen ein grosses Verhaftungsrisiko dar, nicht zuletzt für solche Personen, die das Land zur Kriegszeit verlassen hätten und nach längerer Landesabwesenheit in ihre Heimat zurückkehrten. Auch sei die Registrierungspflicht, trotz deren Abschaffung, für Tamilen de facto in gewissen Stadtteilen von Colombo wieder eingeführt worden. Seit offiziellem Kriegsende würden die meisten der Tamilen, die der Unterstützung der LTTE verdächtigt würden, in illegalen Lagern gefangen gehalten. Generell seien Tamilen einem erhöhten Risiko willkürlicher Polizeimassnahmen ausgesetzt. Die Berichterstattung aus Sri Lanka vermittle zudem nicht das Bild fortlaufend normalisierender Lebensbedingungen, wie dies die Vorinstanz im angefochtenen Entscheid dargelegt habe. Die aktuelle Sicherheits- und Menschenrechtslage im Osten und Norden Sri Lankas sei trotz der Beendigung des Bürgerkriegs noch eindeutig ungenügend, um die Rückkehr als zumutbar zu qualifizieren. Auch gemäss dem Urteil des Bundesverwaltungsgerichts D-5453/2010 vom 4. April 2011 bleibe die politische und menschenrechtliche Situation in Sri Lanka äusserst problematisch. Vorliegend weise er nähere Beziehungen zu den LTTE auf, weshalb er entgegen der vorinstanzlichen Ansicht durchaus grosse Gefahr laufe, von den sri-lankischen Sicherheitskräften für seine Arbeit festgenommen, gefoltert und sogar getötet zu werden. Er erfülle demnach die Flüchtlingseigenschaft. 4.1 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abgewiesen hat. Dieser weist - nach Beendigung der Kriegshandlungen - kein solches Risikoprofil auf, dass er mit Verfolgung zu rechnen hat. 4.1.1 Im erwähnten Urteil wird einleitend festgehalten,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 S. 488 f.). 4.1.2 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 8 S. 493 ff.). 4.1.3 Mit der Gefährdungssituation, jedoch im Hinblick auf eine gegen die Konvention vom 4. November 1950 zum Schutze der Menschenrechte und Grundfreiheiten (EMRK, SR 0.101) verstossende Behandlung namentlich von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S. 503 f.). 4.1.4 Als weitere, möglicherweise gefährdete Personengruppe nennt das erwähnte Lageurteil des Bundesverwaltungsgerichts Personen, die über beträchtliche finanzielle Mittel verfügen (vgl. BVGE 2011/24 E. 8.5 S. 497 f.). Diese seien einer erhöhten Gefahr von Erpressungen, Kidnapping und anderen Verfolgungshandlungen ausgesetzt. Die regierungstreuen, paramilitärischen Gruppierungen der Eelam People's Democratic Party (EPDP), People's Liberation Organisation of Tamil Eelam (PLOTE), Tamil Eelam Liberation Organization (TELO) und der Eelam People's Re­volutionary Liberation Front (EPRLF) würden für die Entführung von Geschäftsleuten und anderer wohlhabenden Personen im Norden Sri Lankas verantwortlich gemacht. Bereits während des Bürgerkriegs waren so­wohl in Gebieten unter Regierungskontrolle als auch in den umkämpften LTTE-Gebieten vorwiegend weisse Minibusse ("white vans") in Erscheinung getreten, welche in Verbindung zur gestiegenen Zahl von verschwundenen Personen gebracht werden mussten, wobei nicht in jedem Entführungsfall das politische Profil ausschlaggebend war. Eine Vielzahl wohlhabender Geschäftsleute wurde namentlich durch die damalige Karuna-Gruppe entführt. Diese Entführungs- und andere Aktionen wurden seitens der Sicherheitskräfte oft passiv gedeckt oder geduldet; zum Teil wurden diese sogar selber für die Entführungen verantwortlich gemacht. Einen polizeilichen Schutz davor gab es nicht und die entsprechenden Taten wurden so gut wie nie aufgeklärt (vgl. BVGE 2008 Nr. 2 E. 7.2.4). Entsprechende Entführungen sollen auch heute noch stattfinden, jedoch in einem reduzierten Ausmass. Dabei werden insbesondere lokale Geschäftsleute ins Visier genommen. Die genaue Urheberschaft bleibt unklar. 4.1.5 Soweit der Beschwerdeführer eine Verfolgung durch die LTTE geltend machte, kann eine solche - in Bestätigung der vorinstanzlichen Argumentation - aus heutiger Sicht ausgeschlossen werden, da die LTTE gemäss weitgehend übereinstimmenden Quellen im gesamten Staatsgebiet von Sri Lanka als zerschlagen gelten. 4.1.6 Weiter ist festzustellen, dass sich der Beschwerdeführer im Rahmen seiner beruflichen Tätigkeit als (...)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auch wenn er im Geschäft seines Vaters - der für die LTTE (Art der Tätigkeit) habe - mitgearbeitet haben will (vgl. dazu auch Ziffer 4.2.7 unten). Hinzu kommt, dass auch nicht davon auszugehen ist, er werde in Sri Lanka als besonders vermögender Geschäftsmann wahrgenommen und unterstehe als solcher einem erhöhten Risiko, potenzielles Opfer von Erpressungs- oder Entführungsaktionen zu werden. 4.1.7 Im Weiteren weist er kein Profil auf, das darauf schliessen liesse, dass er seitens der sri-lankischen Behörde als dissident oder politisch op­positionell wahrgenommen würde oder einer anderweitigen, oben beschriebenen Risikogruppe angehören würde. Der Beschwerdeführer war nie selbst politisch aktiv und sympathisierte den Akten zufolge auch nicht mit militanten tamilischen Rebellenorganisationen, sondern sei eigenen Angaben zufolge gezwungen worden, für die LTTE Arbeiten zu verrichten (vgl. act. A1/8, S. 5; A13/13, S. 4 ff.). Alleine der Umstand, dass er zur Sicherung seiner Existenzgrundlage als (...) mit seinem Vater zusammengearbeitet habe, vermag an dieser Einschätzung - auch wenn sie (Auflistung der Tätigkeiten) - nichts zu ändern. Der Beschwerdeführer hielt denn auch anlässlich der direkten Anhörung ausdrücklich fest, er habe vor seiner erzwungenen Unterstützung keine Lust verspürt, sich für die LTTE zu engagieren (vgl. act. A13/13, S. 10). Was die vorgebrachte Suche der Sicherheitskräfte nach ihm und seinem Vater sowie die Tötung seines Vaters durch die Armee im (...) betrifft, reichte der Beschwerdeführer auf Beschwerdeebene (Auflistung Beweismittel) zu den Akten. Diese Beweismittel lassen jedoch keine konkreten Rückschlüsse auf eine irgendwie geartete asylbeachtliche Verfolgungssituation zu. So fällt bei der Todesbescheinigung auf, dass der Beruf des Vaters in der englischen Übersetzung mit "labourer", also "Arbeiter", bezeichnet und in der deutschen Übersetzung - welche durch einen Amtsdolmetscher durchgeführt wurde - gar mit "Hilfsarbeiter" aufgeführt wird, obwohl gemäss den Aussagen des Beschwerdeführers der Schluss gezogen werden muss, dass sein Vater ein eigenes (Nennung Geschäft) mit 50 Angestellten, darunter auch den Be­schwerdeführer selber, führte (vgl. act. A1/8, S. 5; insbesondere A13/19, S. 7 oben). Zudem brachte er vor, sein Vater sei durch die Armee ge­tötet worden, was sich aber kaum mit den Feststellungen der auf dem Todesschein vermerkten untersuchenden Beamtin in Übereinstimmung bringen lässt, wonach der Vater "von Unbekannten erschossen" worden sein soll. Die entsprechende Todesbescheinigung vermag daher weder eine rechtsgenügliche Beweiskraft hinsichtlich der vorgebrachten Urheberschaft des Todes seines Vaters noch bezüglich der in diesem Zusammenhang vorgebrachten gleichzeitigen behördlichen Suche im Jahre (...) nach seiner Person zu erbringen. Weiter ist der Umstand, dass der Beschwerdeführer nach seiner Festnahme in Colombo aufgrund einer Geldzahlung wieder freigekommen sei, als deutliches Indiz dafür zu werten, dass gegen ihn kein konkreter Verdacht einer LTTE-Unterstützung vorlag, ansonsten - wie die Vorinstanz im angefochtenen Entscheid zu Recht festhielt - weitere behördliche Massnahmen gegen ihn eingeleitet worden wären. In diesem Lichte sind denn auch die beiden eingereichten Bestätigungen (Nennung Bestätigungen) gemäss welchen die Sicherheitskräfte den Beschwerdeführer wiederholt zu Hause gesucht hätten, zu betrachten und deren Inhalt ist entsprechend zu relativieren. So wird aus diesen überdies nicht ersichtlich, ob die darin enthaltenen Feststellungen auf eigenen Wahrnehmungen der Verfasser beruhen und aus welchen Gründen die Sicherheitskräfte überhaupt nach dem Beschwerdeführer gesucht haben sollen. Die von (...) Bestätigung deutet zudem darauf hin, dass diese lediglich auf Wunsch der Mutter des Beschwerdeführers ausgestellt wurde. In diesem Zusammenhang wird ferner nicht ersichtlich, weshalb sich die Sicherheitskräfte rund (...) Jahre nach der geltend gemachten Suche im (...) erneut des Beschwerdeführers bemächtigen sollten. Überdies lassen die Umstände der Ausreise ebenfalls nicht den Schluss zu, dass er das Augenmerk der sri-lankischen Behörden in irgendeiner Weise auf sich gezogen haben könnte. So sei er eigenen Angaben zufolge mit einem vom Agenten beschafften Reisepass, den er unterschrieben habe, über den internationalen Flughafen von Colombo unbehelligt ausgereist. Diesbezüglich ist es als überwiegend unwahrscheinlich zu erachten, dass er den im Pass aufgeführten Namen nicht gekannt haben soll, zumal er dadurch bei der Ausreise ein erhebliches Risiko der Entdeckung eingegangen wäre, hätte der Beschwerdeführer doch keine Auskunft geben können, falls ihn einer der kontrollierenden Beamten bei der Ausreise nur schon nach seinem vollständigen Namen gefragt hätte (vgl. act. A1/8, S. 5 f.).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davon auszugehen, dass der Beschwerdeführer den erhaltenen Pass - wenn auch nur kurz - studiert haben muss, ansonsten es ihm schon gar nicht möglich gewesen wäre anzugeben, dass im Pass ein anderer als sein eigener Name beziehungsweise ein anderes Geburtsdatum eingetragen gewesen sei. Die beiden Bestätigungen vermögen daher angesichts obiger Erwägungen die darin vorgebrachte behördliche Suche nach dem Beschwerdeführer ebenfalls nicht in rechtsgenüglicher Weise zu belegen, weshalb ihnen daher keine Beweiskraft beigemessen werden kann. 4.1.8 Sodann sind aus den Verfahrensakten auch keinerlei Anhaltspunkte ersichtlich, die darauf schliessen liessen, dass der Beschwerdeführer während seines Aufenthaltes in der Schweiz nahe Kontakte zu den LTTE unterhalten haben könnte. 4.1.9 Das Bundesverwaltungsgericht geht aufgrund der gesamten Aktenlage nicht davon aus, dass der Beschwerdeführer von den sri-lankischen Sicherheitskräften oder von paramilitärischen Gruppierungen landesweit gesucht wurde beziehungsweise in Zukunft verfolgt würde. Alleine der Umstand, dass er seit (...) Jahren landesabwesend war und in der Schweiz ein Asylgesuch einreichte, vermag seine Flüchtlingseigenschaft ebenfalls nicht zu begründen. 4.2 Es ist zusammenfassend festzuhalten, dass der Beschwerdeführer im Heimatstaat keiner asylbeachtlichen Verfolgungssituation ausgesetzt wur­de, und es muss auch im heutigen Zeitpunkt nicht mit überwiegender Wahr­scheinlichkeit angenommen werden, dass er bei einer Rückkehr nach Sri Lanka ernsthafte Nachteile im Sinne von Art. 3 AsylG befürchten müsste. Es erübrigt sich deshalb, auf die weiteren Ausführungen in der Beschwerdeschrift und den übrigen Eingaben des Beschwerdeführers nä­her einzugehen, da sie an obiger Erkenntnis nichts zu ändern vermögen. In Würdigung sämtlicher Umstände folgt, dass er keine Gründe nach Art. 3 AsylG nachweisen oder glaubhaft machen konnte. Die Vorinstanz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 wie erwähnt (vgl. oben Ziff. 4.1.3) - wiederholt mit der Gefährdungssituation im Hinblick auf eine EMRK-widrige Behandlung von Tamilen befasst, die aus einem europäischen Land nach Sri Lanka zurückkehren müssen (vgl. BVGE 2011/24 E. 10.4.2 S. 503 mit weiteren Hinweisen). Der Gerichtshof unterstreicht dabei, dass nicht in genereller Weise davon auszugehen sei, zurückkehrenden Tamilen drohe unmenschliche Behandlung. Gleichzeitig hält der EGMR fest, dem Umstand müsse gebührende Beachtung geschenkt werden, dass die einzelnen Risikofaktoren,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6.2.4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4.1). Da 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6.2.5 Ferner ist mit Blick auf seine sich auch als Asylbewerberin in der Schweiz aufhaltende Lebenspartnerin (Geschäfts-Nr. [...]; [...]N_______) und ihr gemeinsames Kind Folgendes festzuhalten: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Vorliegend verfügen weder der Beschwerdeführer noch seine Lebenspartnerin über ein gefestigtes Anwesenheitsrecht im oben erwähnten Sinne. Die Beschwerde gegen das abgelehnte Asylgesuch seiner Lebenspartnerin wird überdies mit Urteil des Bundesverwaltungsgerichts gleichen Datums abgewiesen.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vgl. BVGE 2009/28 E. 9.3.1 S. 367). 6.3.2 In der angefochtenen Verfügung vom 18. Mai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Der Beschwerdeführer stamme aus C._______/B._______ (Jaffna District) und habe angeblich die letzten (...) Jahre vor seiner Ausreise in D._______ im Vannigebiet gewohnt. In Anbetracht obiger Ausführungen sei vorliegend die Zumutbarkeit der Wegweisung des Beschwerdeführers zu bejahen, da weder die vor Ort herrschende Sicherheitslage noch individuelle Gründe gegen einen Wegweisungsvollzug sprechen würden. Die Lebenspartnerin und Mutter des gemeinsamen Kindes halte sich auch in der Schweiz auf und müsse diese ebenfalls verlassen. Der Beschwerdeführer und seine Lebenspartnerin verfügten in ihrem Heimatland über ein soziales und familiäres Beziehungsnetz und er habe Berufserfahrung als (...). Ausserdem sei der Vollzug der Wegweisung technisch möglich und praktisch durchführbar. 6.3.3 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der aus C._______/B._______, Distrikt Jaffna, stammende Beschwerdeführer bis zu seiner angeführten Flucht nach D._______ im Vanni-Gebiet, wo er sich bis zur Ausreise während (...) Jahren aufhielt, bis im (...) stets in seinem Herkunftsort C._______/B._______ wohnhaft. Auch wohnen seinen Angaben zufolge einige seiner nächsten Familienangehörigen (Mutter, Geschwister) noch immer in C._______/B._______ respektive in der Nordprovinz, weshalb er dort ein tragfähiges Beziehungsnetz hat. Der Beschwerdeführer verfügt zudem über Berufserfahrungen als (...) (vgl. act. A1/8, S. 1 ff.). Es ist demnach davon auszugehen, dass ihm der Aufbau einer wirtschaftlichen Existenz - allenfalls auch mit Hilfe seiner Familie - möglich sein wird. Auch wenn er seit (...) und somit knapp (...) Jahre lang landesabwesend war, bestehen somit keine konkreten Anhaltspunkte dafür, dass er - oder seine Lebenspartnerin und das gemeinsame Kind, deren Beschwerde mit Urteil (...) des Bundesverwaltungsgerichts vom heutigen Datum abgewiesen wird - bei einer Rückkehr nach Sri Lanka in eine existenzielle Notlage geraten würden.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Es ist aufgrund der Aktenlage von der Bedürftigkeit des Beschwerdeführers auszugehen. Auch können die Begehren der Beschwerde nicht als aussichtslos bezeichnet werden. Das Gesuch um Gewährung der unentgeltlichen Prozessführung im Sinne von Art. 65 Abs. 1 VwVG ist somit gutzuheissen und es sind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