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D-3266/2024 vom 23. April 2024</w:t>
      </w:r>
    </w:p>
    <w:p>
      <w:r>
        <w:t>Bundesverwaltungsgericht, 2024-04-23, DE</w:t>
      </w:r>
    </w:p>
    <w:p>
      <w:r>
        <w:rPr>
          <w:b/>
        </w:rPr>
        <w:t xml:space="preserve">Quelle: </w:t>
      </w:r>
      <w:r>
        <w:t>https://mcp.opencaselaw.ch/entscheid/bvger_D-3266_2024_d20240423</w:t>
      </w:r>
    </w:p>
    <w:p>
      <w:r>
        <w:t>FR: TAF D-3266/2024 du 23 avril 2024</w:t>
      </w:r>
    </w:p>
    <w:p>
      <w:r>
        <w:t>IT: TAF D-3266/2024 del 23 aprile 2024</w:t>
      </w:r>
    </w:p>
    <w:p>
      <w:pPr>
        <w:pStyle w:val="Heading2"/>
      </w:pPr>
      <w:r>
        <w:t>Regeste</w:t>
      </w:r>
    </w:p>
    <w:p>
      <w:r>
        <w:t>Asyl und Wegweisung | Asyl und Wegweisung; Verfügung des SEM vom 23.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2 AsylG und Art. 52 Abs. 1 VwVG) ist einzutreten.</w:t>
      </w:r>
    </w:p>
    <w:p>
      <w:r>
        <w:rPr>
          <w:b/>
        </w:rPr>
        <w:t>E. 1.4</w:t>
      </w:r>
    </w:p>
    <w:p>
      <w:r>
        <w:t>Über die Beschwerde des Lebenspartners E._______ wird mit Urteil vom gleichen Tag und insoweit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D-3266/2024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5.1</w:t>
      </w:r>
    </w:p>
    <w:p>
      <w:r>
        <w:t>Die Vorinstanz führte in ihrer Verfügung vom 23. April 2024 (vgl. dort S. 5 f.) aus, wieso sie zum Schluss gelangte, der Beschwerdeführer erfülle die Flüchtlingseigenschaft gemäss Art. 3 AsylG nicht.</w:t>
      </w:r>
    </w:p>
    <w:p>
      <w:r>
        <w:rPr>
          <w:b/>
        </w:rPr>
        <w:t>E. 5.1.1</w:t>
      </w:r>
    </w:p>
    <w:p>
      <w:r>
        <w:t>Vorab stellte sie fest, ohne die vom Beschwerdeführer beschriebenen gesellschaftlichen Diskriminierungen und Ausgrenzungen sowie die dar- aus resultierenden psychischen Auswirkungen auf ihn zu verkennen, er- reichten die beschriebenen Übergriffe nicht ein Ausmass, das ein men- schenwürdiges Leben in Venezuela verunmöglicht hätte, so dass er sich dieser Zwangslage nur durch Flucht ins Ausland hätte entziehen können. Auch hinsichtlich des Raubüberfalls lägen keine Hinweise auf eine flücht- lingsrechtlich relevante Verfolgung im Sinne von Art. 3 AsylG vor, zumal es dem Beschwerdeführer offen gestanden wäre, sich diesbezüglich an die als schutzfähig und schutzwillig eingestuften venezolanischen Strafverfol- gungsbehörden zu wenden. Sodann erachtete das SEM auch den geltend gemachten sexuellen Missbrauch durch Cousins sowie die schwierigen Gegebenheiten aufgrund der sexuellen Orientierung als flüchtlingsrechtlich unerheblich. Dabei wies es darauf hin, der Beschwerdeführer habe trotz allem ein gutes Verhältnis und weiterhin Kontakt zu seiner Familie.</w:t>
      </w:r>
    </w:p>
    <w:p>
      <w:r>
        <w:rPr>
          <w:b/>
        </w:rPr>
        <w:t>E. 5.1.2</w:t>
      </w:r>
    </w:p>
    <w:p>
      <w:r>
        <w:t>Des Weiteren führte das SEM aus, Venezuela befinde sich seit 2013 in einer langen Phase politischer, wirtschaftlicher und sozialer Instabilität</w:t>
      </w:r>
    </w:p>
    <w:p>
      <w:r>
        <w:t>D-3266/2024 Seite 7 und habe in den letzten Jahren zahlreiche – teilweise gewaltsame – Streiks, Proteste und Demonstrationen erlebt. Die leichte Beinverletzung und Atemnot des Beschwerdeführers infolge des Einsatzes von Tränengas seitens der Polizei sei auf dessen zufällige Anwesenheit an einer Protest- kundgebung zurückzuführen. Ohnehin sei der Beschwerdeführer gleicher- massen wie die (übrige) venezolanische Bevölkerung von der allgemein sehr schlechten wirtschaftlichen und sozialen Situation betroffen gewesen, so dass sich aus diesen Nachteilen keine persönlich gegen ihn gerichtete Verfolgungshandlung aus einem der unter Art. 3 AsylG aufgeführten Motive ableiten lasse.</w:t>
      </w:r>
    </w:p>
    <w:p>
      <w:r>
        <w:rPr>
          <w:b/>
        </w:rPr>
        <w:t>E. 5.1.3</w:t>
      </w:r>
    </w:p>
    <w:p>
      <w:r>
        <w:t>Schliesslich wies die Vorinstanz darauf hin, der Beschwerdeführer sei Staatsangehöriger von Venezuela und nicht staatenlos, weshalb die vor- gebrachten Asylgründe nur in Bezug auf seinen Heimatstaat Venezuela zu prüfen sei. Aufgrund der Aktenlage könne auch nicht geschlossen werden, dass der Beschwerdeführer wegen der geltend gemachten Probleme in Peru auch in Venezuela entsprechende Nachteile befürchten müsste. Es könne daher darauf verzichtet werden, das von ihm in Peru Erlebte im vor- liegenden Entscheid zu thematisieren und einer Glaubhaftigkeitsprüfung zu unterziehen.</w:t>
      </w:r>
    </w:p>
    <w:p>
      <w:r>
        <w:rPr>
          <w:b/>
        </w:rPr>
        <w:t>E. 5.1.4</w:t>
      </w:r>
    </w:p>
    <w:p>
      <w:r>
        <w:t>An den vorstehenden Erwägungen vermöchten auch die eingereich- ten Dokumente nichts zu ändern.</w:t>
      </w:r>
    </w:p>
    <w:p>
      <w:r>
        <w:rPr>
          <w:b/>
        </w:rPr>
        <w:t>E. 5.2</w:t>
      </w:r>
    </w:p>
    <w:p>
      <w:r>
        <w:t>In der Beschwerdeschrift (vgl. S. 4–7) wird im Wesentlichen der in der Anhörung geschilderte Sachverhalt wiederholt und es wird auf die im vorin- stanzlichen Verfahren eingereichten Dokumente und Unterlagen verwie- sen. Im Weiteren macht der Beschwerdeführer geltend, die gesellschaftli- che und staatliche Repression gegenüber Homosexuellen verunmögliche ein menschenwürdiges Leben in Venezuela, zumal die Polizei korrupt sei und sich an der Repression beteilige, weshalb er gar keinen staatlichen Schutz in Anspruch nehmen könnte. Der erlebte Überfall auf ihn verdeutli- che die akute Gefahr für seinen Leib und sein Leben, wobei die sozialen und wirtschaftlichen Krisen im Land seine ohnehin prekäre Situation ver- schlimmerten.</w:t>
      </w:r>
    </w:p>
    <w:p>
      <w:r>
        <w:rPr>
          <w:b/>
        </w:rPr>
        <w:t>E. 6.1</w:t>
      </w:r>
    </w:p>
    <w:p>
      <w:r>
        <w:t>Das Bundesverwaltungsgericht gelangt nach Durchsicht der Akten zum Schluss, dass das SEM zu Recht und mit zutreffender Begründung zur Er- kenntnis gelangt ist, die Vorbringen des Beschwerdeführers hielten den An- forderungen an die Flüchtlingseigenschaft nicht stand. Zur Vermeidung von</w:t>
      </w:r>
    </w:p>
    <w:p>
      <w:r>
        <w:t>D-3266/2024 Seite 8 Wiederholungen kann mit den nachfolgenden Ergänzungen auf die Erwä- gungen der Vorinstanz verweisen werden (vgl. Zusammenfassung der ent- sprechenden Erwägungen in E. 5.1 des vorliegenden Urteils), da es dem Beschwerdeführer nicht gelingt, diesen etwas Stichhaltiges entgegenzu- halten.</w:t>
      </w:r>
    </w:p>
    <w:p>
      <w:r>
        <w:t>Was der in der Beschwerdeschrift (vgl. S. 5 Mitte) erneut erwähnte Vorfall in einem Restaurant (eine Frau habe Bücher auf ihn geworfen und die Polizei sei nicht eingeschritten) betrifft, so ist festzuhalten, dass sich dieser in Peru ereignet hat und – wie vom SEM zutreffend bemerkt wurde – im vorliegenden Verfahren nicht weiter zu prüfen ist.</w:t>
      </w:r>
    </w:p>
    <w:p>
      <w:r>
        <w:t>Sodann ist darauf hinzuweisen, dass in Venezuela – anders als in verschie- denen anderen südamerikanischen Ländern – nicht nur homosexuelle Handlungen ab einem Schutzalter von 16 Jahren straffrei sind (vgl. https://www.equaldex.com/region/venezuela), sondern gleichgeschlechtli- che Beziehungen, insbesondere in grösseren Städten, auch gesellschaft- lich zunehmend akzeptiert werden. Seit 2000 wird auch der "International Day of Gay Rights" gefeiert und jährlich in der Hauptstadt Caracas eine "Gay Pride" (im vergangenen Jahr mit über 20'000 Teilnehmern) durchge- führt. Der Umstand, dass homosexuelle Menschen im Alltag (und insbe- sondere in ländlichen Gebieten) nach wie vor Benachteiligungen oder gar Übergriffen ausgesetzt sein können, stellt noch keine asylrelevante Verfol- gungssituation dar, und allgemeine Hinweise auf sich möglicherweise nach der Rückkehr nach Venezuela ereignende Benachteiligungen und Über- griffe genügen nicht, um eine objektive Furcht vor flüchtlingsrechtlicher Ver- folgung zu begründen.</w:t>
      </w:r>
    </w:p>
    <w:p>
      <w:r>
        <w:rPr>
          <w:b/>
        </w:rPr>
        <w:t>E. 6.2</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t>D-3266/2024 Seite 9</w:t>
      </w:r>
    </w:p>
    <w:p>
      <w:r>
        <w:rPr>
          <w:b/>
        </w:rPr>
        <w:t>E. 8</w:t>
      </w:r>
    </w:p>
    <w:p>
      <w:r>
        <w:t>Februar 2024 enthaltenen Befunde ([…]) in zusammengefasster Form wiedergegeben werden, ohne dass aber aus dem Schreiben eine Verschlechterung des Zustandes des Beschwerdeführers ersichtlich wäre.</w:t>
      </w:r>
    </w:p>
    <w:p>
      <w:r>
        <w:t>In Bezug auf die – nicht weiter substanziierte – Bemerkung, der Beschwer- deführer habe enge familiäre Bindungen in der Schweiz aufgebaut, die eine wesentliche Unterstützung für seine psychische und soziale Stabilität darstellten (vgl. Beschwerde S. 8), ist darauf hinzuweisen, dass er nicht allein, sondern zusammen mit seinem Lebenspartner E._______ nach Venezuela zurückkehren kann.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8.2.2</w:t>
      </w:r>
    </w:p>
    <w:p>
      <w:r>
        <w:t>Der Vollzug der Wegweisung ist vorliegend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8.3.1</w:t>
      </w:r>
    </w:p>
    <w:p>
      <w:r>
        <w:t>Der Vollzug für Ausländerinnen und Ausländer erweist sich als unzu- mutbar, wenn sie im Heimat- oder Herkunftsstaat aufgrund von Situationen</w:t>
      </w:r>
    </w:p>
    <w:p>
      <w:r>
        <w:t>D-3266/2024 Seite 10 wie Krieg, Bürgerkrieg, allgemeiner Gewalt und medizinischer Notlage kon- kret gefährdet sind (Art. 83 Abs. 4 AIG).</w:t>
      </w:r>
    </w:p>
    <w:p>
      <w:r>
        <w:rPr>
          <w:b/>
        </w:rPr>
        <w:t>E. 8.3.2</w:t>
      </w:r>
    </w:p>
    <w:p>
      <w:r>
        <w:t>Venezuela befindet sich seit Jahren in einer schweren politischen, wirtschaftlichen und sozialen Krise. Insbesondere kommt es im Land regelmässig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Vollzug der Wegweisung dorthin als generell zumutbar zu erachten ist (vgl. dazu etwa das Urteil des BVGer D-4460/2023 vom 22. März 2024 E. 8.1.2 m.w.H.). An dieser Feststellung vermögen auch weder die bereits im Verlauf des vorinstanzlichen Verfahrens eingereichten Berichte betreffend die allgemeine Situation in Venezuela (im Jahr 2017) noch die aktuellen Ereignisse im Zusammenhang mit der Präsidentschaftswahl vom Juli 2024 etwas zu ändern.</w:t>
      </w:r>
    </w:p>
    <w:p>
      <w:r>
        <w:rPr>
          <w:b/>
        </w:rPr>
        <w:t>E. 8.3.3</w:t>
      </w:r>
    </w:p>
    <w:p>
      <w:r>
        <w:t>Es bestehen auch keine Anhaltspunkte, dass der Vollzug der Wegweisung aus individuellen Gründen nicht zumutbar sein könnte, wobei zur Vermeidung von Wiederholungen auf die zutreffenden Ausführungen in der angefochtenen Verfügung (Ziff. III 2.) verwiesen werden kann. Was das auf Beschwerdeebene eingereichte Schreiben einer Psychotherapeutin der "(…)" vom 2. Mai 2024 betrifft, so ist festzuhalten, dass in diesem im Wesentlichen die bereits im vorinstanzlichen Verfahren zu den Akten gegebenen Abklärungsbericht derselben Psychotherapeutin vom</w:t>
      </w:r>
    </w:p>
    <w:p>
      <w:r>
        <w:rPr>
          <w:b/>
        </w:rPr>
        <w:t>E. 8.3.4</w:t>
      </w:r>
    </w:p>
    <w:p>
      <w:r>
        <w:t>Demnach erweist sich der Vollzug der Wegweisung auch als zumut- bar.</w:t>
      </w:r>
    </w:p>
    <w:p>
      <w:r>
        <w:t>D-3266/2024 Seite 11</w:t>
      </w:r>
    </w:p>
    <w:p>
      <w:r>
        <w:rPr>
          <w:b/>
        </w:rPr>
        <w:t>E. 8.4</w:t>
      </w:r>
    </w:p>
    <w:p>
      <w:r>
        <w:t>Schliesslich obliegt es dem Beschwerdeführer, sich bei der zuständi- gen Vertretung des Heimatstaates die für eine Rückkehr allenfalls – zu- sätzlich zu seinem noch bis zum 29. August 2032 gültigen Reisepass – notwendigen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Entgegen der vom Beschwerdeführer vertretenen Auffassung (die Vorin- stanz habe seine individuelle Verfolgungssituation, seine psychische Ge- sundheit oder auch die allgemeinen sozialen und wirtschaftlichen Bedin- gungen in Venezuela nicht ausreichend abgeklärt; vgl. Beschwerde S. 8 f.) lassen sich den Akten keine Hinweise entnehmen, dass die Vorinstanz die ihr obliegende Untersuchungspflicht verletzt beziehungsweise den rechts- erheblichen Sachverhalt unrichtig oder unvollständig festgestellt haben könnte. Der Subeventualantrag auf Rückweisung der Sache an das SEM zur Neubeurteilung und vertieften Abklärung ist abzuweisen. Die Beschwerde ist somit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18. Juni 2024 in gleicher Höhe geleistete Kostenvorschuss zur Be- zahlung der Verfahrenskosten zu verwenden ist. (Dispositiv nächste Seite)</w:t>
      </w:r>
    </w:p>
    <w:p>
      <w:r>
        <w:t>D-3266/2024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