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D-3260/2010 vom 30. August 2010</w:t>
      </w:r>
    </w:p>
    <w:p>
      <w:r>
        <w:t>Bundesverwaltungsgericht, 2010-08-30, DE</w:t>
      </w:r>
    </w:p>
    <w:p>
      <w:r>
        <w:rPr>
          <w:b/>
        </w:rPr>
        <w:t xml:space="preserve">Quelle: </w:t>
      </w:r>
      <w:r>
        <w:t>https://mcp.opencaselaw.ch/entscheid/bvger_D-3260_2010</w:t>
      </w:r>
    </w:p>
    <w:p>
      <w:r>
        <w:t>FR: TAF D-3260/2010 du 30 août 2010</w:t>
      </w:r>
    </w:p>
    <w:p>
      <w:r>
        <w:t>IT: TAF D-3260/2010 del 30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liess in seiner Rechtsmitteleingabe vom 6. Mai im Wesentlichen ausführen, die Vorinstanz habe seine Vorbringen zu Recht weitgehend geglaubt. Diese seien auch grösstenteils widerspruchsfrei. Im Übrigen seien seine Ausführungen schlüssig und sie enthielten verschiedene Realitätskennzeichen. Die regelmässigen Festnahmen des Beschwerdeführer ab Frühjahr 2005 (mit Verhören, Schlägen, Beleidigungen und anderen Formen psychischer Gewalt) seien auch in einem Zusammenhang mit seiner 15-tägigen Verhaftung im März 2005 zu sehen, und es sei von einer fortwährenden Verfolgung auszugehen, welche ihm nach rund vier Jahren psychisch derart zugesetzt habe, dass er keine andere Möglichkeit als eine Flucht ins Ausland mehr gesehen habe. Die Verfolgung des Beschwerdeführers ab März 2005 sei alles in allem derart intensiv, dass ohne Weiteres von einem ernsthaften Nachteil im Sinne von Art. 3 AsylG auszugehen sei. Sollte das Bundesverwaltungsgericht wider Erwarten nicht davon ausgehen, dass das vom Beschwerdeführer bereits erlittene Unrecht in seiner Intensität asylrelevant sei, so wäre er dennoch als Flüchtling aufzunehmen. Dies weil seine Furcht davor, bei einer Wegweisung nach Syrien ernsthafte Nachteile im Sinne von Art. 3 AsylG zu erleiden, als begründet angesehen werden müsse. Unter Hinweis auf einen Bericht der Schweizerischen Flüchtlingshilfe, der Praxis der Deutschen Asylbehörden beziehungsweise gestützt auf einen Bericht des Auswärtigen Amtes der Bundesrepublik Deutschland werde deutlich, dass der Beschwerdeführer bereits aufgrund der allgemeinen Lage in Syrien damit rechnen müsste, bei einer Wegweisung nach Syrien unmittelbar nach der Einreise inhaftiert, gefoltert und möglicherweise zu einer langjährigen Haftstrafe verurteilt zu werden. Diese Gefahr erhöhe sich für ihn umso mehr, als er sich bereits vor seiner Ausreise in die Schweiz als Mitglied der Kurdischen Demokratischen Partei (Al Party) politisch engagiert habe, diese Tätigkeit den Behörden bekannt sei, er sowieso wegen seiner Inhaftierung im Jahre 2005 bei den Behörden registriert sei, deshalb unter Beobachtung stehe sowie auch aufgrund seiner Ethnie als staatenloser Kurde und Ajanib in Syrien keine Rechte habe, und er ohnehin noch mehr als der Durchschnitt behördlichen Schikanen und Repressionen ausgesetzt sei. An dieser Einschätzung vermöchten auch die gemachten Botschaftsabklärungen nichts zu ändern. Mittels Hinweis auf ein Urteil des Bundesverwaltungsgerichts sei nämlich ganz allgemein zu bezweifeln, dass Vertreter eines Verfolgerstaates wahrheitsgemäss Auskunft gäben, wenn sie gefragt würden, ob gegen eine Person ein Verfahren hängig sei, diese Person gesucht werde oder bereits verurteilt worden sei. Da dem Beschwerdeführer ohnehin nicht offengelegt worden sei, wie die Botschaft zu ihren entsprechenden Ergebnissen gekommen sei, habe das BFM überdies das rechtliche Gehör verletzt.</w:t>
      </w:r>
    </w:p>
    <w:p>
      <w:r>
        <w:rPr>
          <w:b/>
        </w:rPr>
        <w:t>E. 5.2</w:t>
      </w:r>
    </w:p>
    <w:p>
      <w:r>
        <w:t>Für das Bundesverwaltungsgericht besteht nach Überprüfung der Akten keine Veranlassung, die Erwägungen des BFM zu beanstanden. Um Wiederholungen zu vermeiden, kann daher vorab auf die zutreffenden vorinstanzlichen Ausführungen in der angefochtenen Verfügung verwiesen werden. Die Vorbringen in der Rechtsmitteleingabe vom 6. Mai 2010 und die diesbezüglich eingereichten Beweismittel sind nicht geeignet, eine Änderung der angefochtenen Verfügung zu bewirken. Die Auseinandersetzung mit den vorinstanzlichen Erwägungen besteht weitgehend aus allgemeinen Ausführungen und Mutmassungen, die durch keinerlei stichhaltige Argumente gestützt werden.</w:t>
      </w:r>
    </w:p>
    <w:p>
      <w:r>
        <w:rPr>
          <w:b/>
        </w:rPr>
        <w:t>E. 5.3</w:t>
      </w:r>
    </w:p>
    <w:p>
      <w:r>
        <w:t>Die Vorinstanz hat in der angefochtenen Verfügung vom 31. März 2010 substanziiert und überzeugend dargelegt, dass der Beschwerdeführer die Flüchtlingseigenschaft gemäss Art. 3 AsylG nicht erfüllt. Die von ihm geltend gemachte Inhaftierung während 15 Tagen im Rahmen einer gegen Kurden gerichteten Massenfestnahme im Nordosten Syrien vom März 2005 weist - wie von der Vorinstanz bereits treffend ausgeführt - sowohl in sachlicher als auch in zeitlicher Hinsicht keinen genügenden Bezug zur Anfang 2009 erfolgen Ausreise aus Syrien auf. Dieses Vorbringen entfaltet deshalb keine Asylrelevanz. Die vorgebrachten Benachteiligungen, welche der Beschwerdeführer als staatenloser Kurde in Syrien - als sogenannter Ajanib - hat erdulden müssen, halten den Anforderungen an die Asylrelevanz ebenfalls nicht stand. Soweit der Beschwerdeführer geltend macht, er sei auch nach der Übersiedlung nach B._______ wegen angeblicher politischer Aktivität mehrfach polizeilich einvernommen worden, so erscheint dieses Vorbringen zum einen mangels Substanziierung wenig glaubhaft, ist zum anderen aber ohnehin mangels genügender Intensität nicht als flüchtlingsrechtlich relevante Verfolgung zu erachten. An dieser Einschätzung vermag auch die am 14. Mai 2010 nachgereichte Bestätigung der Al Party nichts zu ändern, da diesem Schreiben mit der unbelegten und nicht einmal näher ausgeführten Behauptung, der Beschwerdeführer habe sein Land aus politischen Gründen dringend verlassen müssen, keine Beweiskraft zukommt. Überdies wird der Beschwerdeführer gemäss Botschaftsbericht vom 7. März 2010 auch nicht durch die syrischen Behörden gesucht. Das Bundesverwaltungsgericht sieht keinen Anlass, an der Seriosität der Abklärung durch die von der Schweizer Vertretung beauftragte Vertrauensperson zu zweifeln. Soweit in der Beschwerde vorgebracht wird, es könne nicht davon ausgegangen werden, dass Vertreter eines Verfolgerstaates wahrheitsgemäss Auskunft über eine Suche nach verfolgten Personen geben würden, so mag dies zumindest in theoretischer Hinsicht zutreffen; allerdings kann eine solche Überlegung spekulativer Natur natürlich keinen Beleg für die behauptete Verfolgung darstellen. Überdies sind Beispiele bekannt, in welchen eine Botschaftsabklärung effektiv aktuelle Suchen der syrischen Behörden nach bestimmten Personen bestätigen konnte (vgl. Urteile des Bundesverwaltungsgerichts D-2815/2010 vom 9. Juni 2010 sowie D-1246/2009 vom 10. März 2009). Die am Botschaftsbericht geäusserte allgemeine Kritik des Beschwerdeführers ist somit unbegründet. Auch die diesbezügliche Rüge betreffend die Verletzung des rechtlichen Gehörs erweist sich als unbegründet, da die Vorinstanz den wesentlichen Inhalt des Abklärungsergebnisses dem Beschwerdeführer korrekt zur Kenntnis gegeben hat und allein durch das Abdecken der näheren Bezeichnung der mit der Abklärung betrauten Vertrauensperson keine Gehörsverletzung begangen hat.</w:t>
      </w:r>
    </w:p>
    <w:p>
      <w:r>
        <w:rPr>
          <w:b/>
        </w:rPr>
        <w:t>E. 5.4</w:t>
      </w:r>
    </w:p>
    <w:p>
      <w:r>
        <w:t>Schliesslich ist auch der Eventualantrag des Beschwerdeführers, der Entscheid der Vorinstanz sei aufzuheben und zur Neubeurteilung an diese zurückzuweisen, abzulehnen. Der rechtserhebliche Sachverhalt ist genügend erstellt und die Asylbehörden stützen ihren Entscheid auf aktuelle Erkenntnisse und Entwicklungen der allgemeinen sowie der asylrelevanten Lage in Syrien.</w:t>
      </w:r>
    </w:p>
    <w:p>
      <w:r>
        <w:rPr>
          <w:b/>
        </w:rPr>
        <w:t>E. 5.5</w:t>
      </w:r>
    </w:p>
    <w:p>
      <w:r>
        <w:t>Das Bundesverwaltungsgericht kommt somit nach Prüfung der Akten und der Rechtsmitteleingabe zum Schluss, dass die Ausführungen in der Beschwerde nicht geeignet sind, die Erwägungen der Vorinstanz zu entkräften. Die Vorbringen des Beschwerdeführers erfüllen die Anforderungen an die Flüchtlingseigenschaft gemäss Art. 3 AsylG nicht. Demzufolge hat das BFM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Syrien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Syrien herrscht zur Zeit weder Krieg, Bürgerkrieg, noch liegt eine Situation allgemeiner Gewalt vor, aufgrund derer die Zivilbevölkerung als konkret gefährdet bezeichnet werden müsste, weshalb in konstanter Praxis von der generellen Zumutbarkeit des Wegweisungsvollzugs ausgegangen wird.</w:t>
      </w:r>
    </w:p>
    <w:p>
      <w:r>
        <w:rPr>
          <w:b/>
        </w:rPr>
        <w:t>E. 7.4.2</w:t>
      </w:r>
    </w:p>
    <w:p>
      <w:r>
        <w:t>In den Akten finden sich auch keine Anhaltspunkte dafür, dass der Beschwerdeführer aus individuellen Gründen wirtschaftlicher, sozialer oder gesundheitlicher Natur in eine existenzbedrohende Situation geraten würde. Es handelt sich beim Beschwerdeführer um einen jungen Mann ohne aktenkundige gesundheitliche Probleme. Er verfügt in Syrien sowohl in seiner Heimatregion im Nordosten als auch in B._______ über ein familiäres Beziehungsnetz (vgl. A1, S. 3). Vor seiner Ausreise arbeitete er mehrere Jahre als selbstständiger Fenster- und Türmonteur (vgl. A8, S.6 f.). Mit diesen Voraussetzungen wird es ihm möglich und zumutbar sein, sich in Syrien erneut um eine Arbeitsstelle zu bemühen, sich wirtschaftlich und sozial zu reintegrieren und wieder Fuss zu fassen. Überdies spricht weder seine kurdische Ethnie noch sein Status als registrierter Ausländer (Ajanib) gemäss konstanter Praxis des Bundesverwaltungsgerichts (vgl. dazu beispielsweise Urteil des Bundesverwaltungsgericht D-1931/2010 vom 28. April 2010) nicht per se gegen die Zumutbarkeit der Wegweisung nach Syrien.</w:t>
      </w:r>
    </w:p>
    <w:p>
      <w:r>
        <w:rPr>
          <w:b/>
        </w:rPr>
        <w:t>E. 7.4.3</w:t>
      </w:r>
    </w:p>
    <w:p>
      <w:r>
        <w:t>Nach dem Gesagten erweist sich Vollzug der Wegweisung auch als zumutbar.</w:t>
      </w:r>
    </w:p>
    <w:p>
      <w:r>
        <w:rPr>
          <w:b/>
        </w:rPr>
        <w:t>E. 7.5</w:t>
      </w:r>
    </w:p>
    <w:p>
      <w:r>
        <w:t>Schliesslich obliegt es dem Beschwerdeführer, der in Syrien als staatenloser Ausländer (Ajanib) registriert ist, sich bei der zuständigen Vertretung des Herkunftsstaates die für eine Rückkehr notwendigen Reisedokumente - ein Laissez-passer -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21. Mai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