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D-3260/2007 vom 23. März 2010</w:t>
      </w:r>
    </w:p>
    <w:p>
      <w:r>
        <w:t>Bundesverwaltungsgericht, 2010-03-23, FR</w:t>
      </w:r>
    </w:p>
    <w:p>
      <w:r>
        <w:rPr>
          <w:b/>
        </w:rPr>
        <w:t xml:space="preserve">Quelle: </w:t>
      </w:r>
      <w:r>
        <w:t>https://mcp.opencaselaw.ch/entscheid/bvger_D-3260_2007</w:t>
      </w:r>
    </w:p>
    <w:p>
      <w:r>
        <w:t>FR: TAF D-3260/2007 du 23 mars 2010</w:t>
      </w:r>
    </w:p>
    <w:p>
      <w:r>
        <w:t>IT: TAF D-3260/2007 del 23 marzo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prescrits par la loi (art. 50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w:t>
      </w:r>
    </w:p>
    <w:p>
      <w:r>
        <w:rPr>
          <w:b/>
        </w:rPr>
        <w:t>E. 2.3</w:t>
      </w:r>
    </w:p>
    <w:p>
      <w:r>
        <w:t>Saisi d'un recours contre une décision de l'ODM rendue en matière d'asile et de renvoi, le Tribunal tient en principe compte de la situation et des éléments tels qu'ils se présentent au moment où il se prononce (cf. JICRA 2000 n° 2 p. 20 ; JICRA 1997 n° 27 consid. 4f p. 211 ; JICRA 1995 n° 5 consid. 6a p. 43 ; JICRA 1994 n° 6 consid. 5 p. 52 ; jurisprudences dont le Tribunal n'entend pas s'écarter). Ce faisant, il prend en considération l'évolution intervenue depuis le dépôt de la demande d'asile.</w:t>
      </w:r>
    </w:p>
    <w:p>
      <w:r>
        <w:rPr>
          <w:b/>
        </w:rPr>
        <w:t>E. 3.1</w:t>
      </w:r>
    </w:p>
    <w:p>
      <w:r>
        <w:t>Le requérant doit remettre aux autorités suisses en matière d'asile ses pièces d'identité, sans quoi une violation de son devoir de collaborer pourra lui être reprochée (art. 8 al. 1 let. b LAsi).</w:t>
      </w:r>
    </w:p>
    <w:p>
      <w:r>
        <w:rPr>
          <w:b/>
        </w:rPr>
        <w:t>E. 3.2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w:t>
      </w:r>
    </w:p>
    <w:p>
      <w:r>
        <w:rPr>
          <w:b/>
        </w:rPr>
        <w:t>E. 3.3</w:t>
      </w:r>
    </w:p>
    <w:p>
      <w:r>
        <w:t>En l'espèce, le recourant a déclaré s'être adressé, pour la délivrance de sa carte d'identité, au bureau de l'émigration ou de la migration, selon les versions, alors que depuis 2002, la compétence de délivrer les documents d'identité est donnée à un service d'archives pour les identifications (cf. "Informations sur les documents d'identité africains", Organisation suisse d'aide aux réfugiés [OSAR], Angela Benidir-Müller, mars 2005, p. 2; cité ci-après: OSAR 2005). D'ailleurs, la signature figurant au verso de la carte produite émane du directeur national de l'identification. Afin d'obtenir une carte d'identité, il est nécessaire de présenter l'ancienne carte, un acte de naissance ou un livret de famille, une photographie, et s'acquitter de 300 Kwanzas angolaises environ (environ Fr. 4,05) et 100 Kwanzas (environ Fr. 1,35) pour la photographie (OSAR 2005, p. 2). Dès lors, il est en l'espèce contraire à la pratique des autorités angolaises que le recourant ait pu se faire délivrer une carte d'identité sur la simple présentation d'une "copie intégrale" de son acte de naissance (qu'il a vaguement définie comme "un document pour ouvrir un registre") et n'ait pas dû fournir cet acte en original. Parce que la carte d'identité était très facile à copier, le gouvernement angolais a introduit en 1997 une nouvelle version, faite par ordinateur, en plastique et au format 6 x 9 cm (OSAR 2005, p. 2). Or, force est de constater que la carte d'identité produite par le recourant, délivrée en mai 2003, a un format de 6 x 9,5 cm et n'est pas en plastique. En effet, il s'agit d'une simple carte en papier plastifiée, constituée de deux feuilles apposées recto - verso, vraisemblablement reproduites par photocopie couleur. Le Tribunal relève, sur le verso de la carte, un décalage vertical entre le "B" de "Bairro" (2ème ligne) et le "P" de "Popular" (3ème ligne), que la manière dont l'empreinte digitale est apposée la rend totalement inexploitable et que la signature du directeur national de l'identification est "pixellisée", c'est-à-dire qu'elle est la reproduction d'une signature scannée. Ces éléments constituent un faisceau d'indices concrets permettant de conclure à l'existence d'un faux. Au demeurant, le recourant n'a mentionné à aucun moment avoir dû s'acquitter d'un certain montant pour la délivrance de ce document, alors que des questions relatives aux démarches administratives effectuées lui ont été posées (cf. pv de son audition fédérale p. 2). En outre, c'est un fait notoire que, en Angola, il est aisé d'obtenir en recourant à la corruption n'importe quel document plus ou moins officiel, qu'il s'agisse de document d'identité ou d'état civil par exemple, avec n'importe quel sceau ou signature officiels. Au surplus, le Tribunal fait sienne l'argumentation de l'ODM s'agissant de l'invraisemblance relative au fait que le recourant aurait réussi à cacher et à conserver sur soi sa carte d'identité tout au long des douze mois d'emprisonnement (cf. décision entreprise, consid. I.1, p. 3).</w:t>
      </w:r>
    </w:p>
    <w:p>
      <w:r>
        <w:rPr>
          <w:b/>
        </w:rPr>
        <w:t>E. 3.4</w:t>
      </w:r>
    </w:p>
    <w:p>
      <w:r>
        <w:t>Le Tribunal estime, à l'instar de l'ODM, que la carte d'identité produite par le recourant n'est pas authentique et qu'ainsi ce dernier a violé son devoir de collaborer (cf. art. 8 al. 1 let. b LAsi).</w:t>
      </w:r>
    </w:p>
    <w:p>
      <w:r>
        <w:rPr>
          <w:b/>
        </w:rPr>
        <w:t>E. 3.5</w:t>
      </w:r>
    </w:p>
    <w:p>
      <w:r>
        <w:t>Partant, l'identité de l'intéressé n'est pas établie au sens de la disposition précitée, ce qui est de nature à porter atteinte à la crédibilité de l'ensemble de ses déclarations, ainsi que l'a fait remarquer à juste titre l'ODM. En l'absence de tout document l'attestant, l'allégué du recourant, selon lequel il serait né et aurait toujours vécu dans la province de Cabinda, n'est pas établi à satisfaction et reste sujet à caution.</w:t>
      </w:r>
    </w:p>
    <w:p>
      <w:r>
        <w:rPr>
          <w:b/>
        </w:rPr>
        <w:t>E. 4.1</w:t>
      </w:r>
    </w:p>
    <w:p>
      <w:r>
        <w:t>En l'occurrence, le recourant a allégué avoir quitté l'Angola parce qu'il y est recherché en raison de son évasion, après avoir été détenu et maltraité durant un an pour des motifs politiques.</w:t>
      </w:r>
    </w:p>
    <w:p>
      <w:r>
        <w:rPr>
          <w:b/>
        </w:rPr>
        <w:t>E. 4.2</w:t>
      </w:r>
    </w:p>
    <w:p>
      <w:r>
        <w:t>Il est incontestable que les vingt-sept années de guerre civile, qui ont succédé à une guerre d'indépendance de treize ans, ont eu des conséquences graves et préoccupantes pour l'application des droits humains, économiques, sociaux et culturels en Angola (cf. JICRA 2004 n° 32 consid. 7). L'ensemble des organismes de défense des droits de l'homme signalent en outre dans ce pays des cas de tortures et de mauvais traitements infligés par les forces de sécurité (cf. p. ex. : Human Rights Watch, They Put Me in the Hole - Military Detention, Torture, and Lack of Due Process in Cabinda, juin 2009). Il ne suffit toutefois pas, sous l'angle de l'asile, que le requérant se prétende menacé du seul fait d'une situation politico-juridique particulière dans son pays d'origine ; il lui appartient au contraire de rendre vraisemblable l'existence de persécutions ciblées, au sens de l'art. 3 LAsi, susceptible de le toucher de manière concrète.</w:t>
      </w:r>
    </w:p>
    <w:p>
      <w:r>
        <w:rPr>
          <w:b/>
        </w:rPr>
        <w:t>E. 4.3</w:t>
      </w:r>
    </w:p>
    <w:p>
      <w:r>
        <w:t>En l'espèce, l'intéressé n'apporte aucun élément permettant d'étayer l'existence d'une crainte fondée de persécution. Le Tribunal constate que les déclarations du recourant comportent des contradictions et des lacunes importantes sur des points essentiels, auxquelles il a été confronté sans toutefois donner d'explications convaincantes.</w:t>
      </w:r>
    </w:p>
    <w:p>
      <w:r>
        <w:rPr>
          <w:b/>
        </w:rPr>
        <w:t>E. 4.4</w:t>
      </w:r>
    </w:p>
    <w:p>
      <w:r>
        <w:t>Il y a lieu de souligner, d'entrée de cause, qu'en deux ans de procédure, le recourant n'a produit aucun document susceptible d'attester, de manière concrète et vérifiable, la réalité de certains points essentiels, comme son appartenance au FLEC-FAC ou l'arrestation dont il aurait fait l'objet.</w:t>
      </w:r>
    </w:p>
    <w:p>
      <w:r>
        <w:rPr>
          <w:b/>
        </w:rPr>
        <w:t>E. 4.5</w:t>
      </w:r>
    </w:p>
    <w:p>
      <w:r>
        <w:t>L'ODM n'a pas jugé crédible l'appartenance au FLEC-FAC du recourant, qui n'a su dire correctement que la signification de l'acronyme FAC, mais non celui de FLEC. Lors de son audition sommaire, il a déclaré avoir adhéré au FLEC-FAC précisément le (...), alors qu'il n'a pu donner que l'année de son adhésion lors de sa seconde audition, sans davantage de précision. Le recourant a déclaré que sa tâche consistait à faire de la propagande pour cette organisation auprès des jeunes de sa région, de sorte à les rallier à leur cause. Il est resté très vague dans ses propos. En deux ans, il n'aurait fait que participer aux réunions et sa seule implication personnelle aurait eu lieu lors de la manifestation du (...). Son récit à ce sujet est inconsistant; les manifestants n'auraient prononcé aucun slogan et le recourant n'a pas su décrire le parcours emprunté par la foule. En outre, il n'a parlé à aucun moment de coups de feu qui auraient été tirés sur les manifestants; l'on apprend cet incident que lorsqu'il déclare que sa soeur a été tuée par balle lors de la manifestation (cf. pv de son audition sommaire p. 7 et pv de son audition fédérale p. 1, question n° 126). Il n'a pas su dire non plus depuis quelle période le Cabinda réclamait son indépendance, quand le FLEC-FAC avait été fondé ni quels en étaient les buts précis et comment les membres tentaient de les atteindre ni la différence cruciale qu'il y avait entre soutenir cette organisation et soutenir le FLEC-Renovado.</w:t>
      </w:r>
    </w:p>
    <w:p>
      <w:r>
        <w:rPr>
          <w:b/>
        </w:rPr>
        <w:t>E. 4.6</w:t>
      </w:r>
    </w:p>
    <w:p>
      <w:r>
        <w:t>Le recourant aurait été détenu à C._______ durant une année et son récit de ces douze mois s'est révélé très vague et dépourvu de tout détail, ce qui laisse penser que l'intéressé n'a pas réellement vécu les événements allégués. En effet, le recourant s'est contenté de décrire une journée de détention comme suit: "Le matin, on sortait pour aller travailler. A midi, on recevait du riz. Ce n'était pas bien cuisiné, c'était juste pour manger. (...) Et après, nous retournions travailler après avoir mangé le riz" (pv de son audition fédérale p. 10, questions n° 109 et 111). Il aurait notamment passé un certain temps en compagnie d'autres prisonniers, dont il ignorerait cependant tout, jusqu'aux motifs de leur détention, ce qui est contraire à l'expérience générale.</w:t>
      </w:r>
    </w:p>
    <w:p>
      <w:r>
        <w:rPr>
          <w:b/>
        </w:rPr>
        <w:t>E. 4.7</w:t>
      </w:r>
    </w:p>
    <w:p>
      <w:r>
        <w:t>Le Tribunal partage l'appréciation de l'ODM selon laquelle les circonstances de l'évasion alléguée du recourant sont largement sujettes à caution. Selon les déclarations de l'intéressé, un gardien a eu pitié de lui, car il pleurait, et il l'a conduit auprès du colonel P.. Il n'est pas plausible que ce dernier, par simple compassion, ait organisé et financé l'intégralité du voyage du recourant (il lui aurait donné aussi 410 $), alors qu'il ne le connaissait pas auparavant.</w:t>
      </w:r>
    </w:p>
    <w:p>
      <w:r>
        <w:rPr>
          <w:b/>
        </w:rPr>
        <w:t>E. 4.8</w:t>
      </w:r>
    </w:p>
    <w:p>
      <w:r>
        <w:t>Comme l'a relevé l'ODM, les circonstances de ce départ sont d'ailleurs d'autant moins vraisemblables que le recourant prétend avoir embarqué à bord d'un vol international en partance de Luanda et sans présenter personnellement le moindre document de voyage (cf. décision attaquée, consid. I.1, p. 3). Il est contraire à la logique que l'intéressé se soit présenté à l'embarquement à l'aéroport international de la capitale, s'il avait réellement été recherché; il aurait plutôt tenté de quitter le pays par une voie plus discrète et moins surveillée. Il a prétendu que l'homme, ou la femme, selon les versions, qui l'aurait accompagné aurait conservé en mains propres un passeport angolais qu'il ou elle aurait présenté lors des contrôles. Il n'est pas plausible que le recourant ait pu passer les postes de contrôle sans encombre, sous prétexte que le colonel P. aurait parlé avec les responsables. Il n'est pas crédible que la personne qui l'aurait accompagné lui ait donné USD 1'000.- pour passer la frontière à Rome, pas plus qu'un inconnu l'ait aidé et conduit dans son véhicule, jusqu'à une ville inconnue du recourant.</w:t>
      </w:r>
    </w:p>
    <w:p>
      <w:r>
        <w:rPr>
          <w:b/>
        </w:rPr>
        <w:t>E. 4.9</w:t>
      </w:r>
    </w:p>
    <w:p>
      <w:r>
        <w:t>Lors de sa première audition, le recourant a déclaré n'avoir qu'une soeur et qu'elle était décédée. Or, lors de sa seconde audition, il a dit avoir encore de la famille et notamment des soeurs plus jeunes qui lui sont proches, ainsi que trois tantes maternelles (cf. pv de son audition fédérale p. 12 et 13). Par ailleurs, sa soeur décédée, et qui se serait occupée des enfants du recourant, aurait un mari. Il est surprenant que suite à son évasion, l'intéressé n'ait pas concrètement cherché à savoir ce qu'il était advenu de ses enfants, notamment auprès du mari de sa soeur, chez qui ils auraient vécu. Par ailleurs, l'intéressé a déclaré avoir travaillé comme mécanicien de 1999 jusqu'à son départ du pays, sans prendre en compte l'année durant laquelle il aurait été emprisonné, alors que cet événement aurait précédé et serait à l'origine de sa fuite d'Angola (cf. pv de son audition sommaire p. 3).</w:t>
      </w:r>
    </w:p>
    <w:p>
      <w:r>
        <w:rPr>
          <w:b/>
        </w:rPr>
        <w:t>E. 4.10</w:t>
      </w:r>
    </w:p>
    <w:p>
      <w:r>
        <w:t>Enfin, l'intéressé n'a versé au dossier de recours aucun commencement de preuve de nature à conduire à une pondération différente, où les éléments favorables au constat de la vraisemblance de ses allégués auraient pu l'emporter sur les éléments d'invraisemblance précités.</w:t>
      </w:r>
    </w:p>
    <w:p>
      <w:r>
        <w:rPr>
          <w:b/>
        </w:rPr>
        <w:t>E. 4.11</w:t>
      </w:r>
    </w:p>
    <w:p>
      <w:r>
        <w:t>Il ressort de ce qui précède que les motifs d'asile allégués par le recourant ne répondent pas aux exigences en matière de vraisemblance fixées par l'art. 7 LAsi.</w:t>
      </w:r>
    </w:p>
    <w:p>
      <w:r>
        <w:rPr>
          <w:b/>
        </w:rPr>
        <w:t>E. 4.12</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A défaut, l'ODM prononce l'admission provisoire,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Il ne ressort en outre du dossier aucun indice d'un risque qu'il soit soumis, en cas d'exécution du renvoi, à un traitement prohibé par l'art. 3 CEDH ou par l'art. 3 Conv. torture, imputable à l'homme.</w:t>
      </w:r>
    </w:p>
    <w:p>
      <w:r>
        <w:rPr>
          <w:b/>
        </w:rPr>
        <w:t>E. 7.4</w:t>
      </w:r>
    </w:p>
    <w:p>
      <w:r>
        <w:t>Partant, l'exécution du renvoi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8.2</w:t>
      </w:r>
    </w:p>
    <w:p>
      <w:r>
        <w:t>Il sied de rappeler que l'origine cabindaise du recourant est fortement mise en doute, au vu de l'absence de dépôt d'un document d'identité valable et du manque de connaissance de la province de Cabinda dont a fait preuve le recourant. Sa provenance de la ville de B._______ est exclue, puisqu'il a été incapable de nommer les villes et villages avoisinants, qu'il s'est trompé sur le nom du fleuve qui coule à proximité, n'a pas pu donner le nom de la forêt alentour et a indiqué à tort que B._______ était doté d'un hôpital (cf. pv de son audition fédérale p. 11, questions n° 120, 121 et 123). L'allégué selon lequel le recourant aurait toujours vécu dans la province de Cabinda n'est pas plausible, au vu de son ignorance quant à la réalité politique et sécuritaire ayant trait aux mouvements rebelles du Cabinda. Il est rappelé que le recourant ignore ce qui signifie l'acronyme FLEC, alors qu'il se dit membre actif du FLEC-FAC, ce qui accroît le doute quant à sa provenance de la région précitée.</w:t>
      </w:r>
    </w:p>
    <w:p>
      <w:r>
        <w:rPr>
          <w:b/>
        </w:rPr>
        <w:t>E. 8.3</w:t>
      </w:r>
    </w:p>
    <w:p>
      <w:r>
        <w:t>Il ressort de ce qui précède que le recourant n'a pas rendu vraisemblable qu'il provenait de Cabinda. Dès lors, la question de l'exigibilité du renvoi dans cette région ne se pose pas. Il apparaît plutôt que le recourant a vécu à Luanda avant son départ du pays, ville dont il a pu nommer les quartiers. Selon la jurisprudence, l'exécution du renvoi à Luanda d'un jeune homme, sans famille en Suisse, est raisonnablement exigible (cf. JICRA 2004 n° 32) ; la situation en Angola s'est stabilisée ces dernières années. Partant, l'exécution du renvoi du recourant à Luanda est raisonnablement exigible.</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possible (art.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Ce montant est intégralement compensé avec l'avance de frais déjà versée de Fr. 600.-.</w:t>
      </w:r>
    </w:p>
    <w:p>
      <w:r>
        <w:rPr>
          <w:b/>
        </w:rPr>
        <w:t>E. 11.2</w:t>
      </w:r>
    </w:p>
    <w:p>
      <w:r>
        <w:t>Le recourant succombe; partant, il n'y a pas lieu de lui allouer de dépens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