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D-3254/2024 vom 6. Juni 2024</w:t>
      </w:r>
    </w:p>
    <w:p>
      <w:r>
        <w:t>Bundesverwaltungsgericht, 2024-06-06, DE</w:t>
      </w:r>
    </w:p>
    <w:p>
      <w:r>
        <w:rPr>
          <w:b/>
        </w:rPr>
        <w:t xml:space="preserve">Quelle: </w:t>
      </w:r>
      <w:r>
        <w:t>https://mcp.opencaselaw.ch/entscheid/bvger_D-3254_2024</w:t>
      </w:r>
    </w:p>
    <w:p>
      <w:r>
        <w:t>FR: TAF D-3254/2024 du 6 juin 2024</w:t>
      </w:r>
    </w:p>
    <w:p>
      <w:r>
        <w:t>IT: TAF D-3254/2024 del 6 giugno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SEM vom 13. Mai 2024 wird betreffend die Ziffern 1-5 aufgehoben.</w:t>
      </w:r>
    </w:p>
    <w:p>
      <w:r>
        <w:rPr>
          <w:b/>
        </w:rPr>
        <w:t>E. 3</w:t>
      </w:r>
    </w:p>
    <w:p>
      <w:r>
        <w:t>Ziffer 6 der angefochtenen Verfügung des SEM vom 13. Mai 2024 bildet Gegenstand des Beschwerdeverfahrens D-3394/2022.</w:t>
      </w:r>
    </w:p>
    <w:p>
      <w:r>
        <w:rPr>
          <w:b/>
        </w:rPr>
        <w:t>E. 4</w:t>
      </w:r>
    </w:p>
    <w:p>
      <w:r>
        <w:t>Das SEM wird angewiesen, sich für das Asylverfahren des Beschwerdeführers für zuständig zu erklären und das Asylgesuch zu behandeln.</w:t>
      </w:r>
    </w:p>
    <w:p>
      <w:r>
        <w:rPr>
          <w:b/>
        </w:rPr>
        <w:t>E. 5</w:t>
      </w:r>
    </w:p>
    <w:p>
      <w:r>
        <w:t>Es werden keine Verfahrenskosten auferlegt.</w:t>
      </w:r>
    </w:p>
    <w:p>
      <w:r>
        <w:rPr>
          <w:b/>
        </w:rPr>
        <w:t>E. 6</w:t>
      </w:r>
    </w:p>
    <w:p>
      <w:r>
        <w:t>Es wird keine Parteientschädigung ausgerichtet.</w:t>
      </w:r>
    </w:p>
    <w:p>
      <w:r>
        <w:rPr>
          <w:b/>
        </w:rPr>
        <w:t>E. 7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