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D-3250/2015 vom 30. September 2016</w:t>
      </w:r>
    </w:p>
    <w:p>
      <w:r>
        <w:t>Bundesverwaltungsgericht, 2016-09-30, DE</w:t>
      </w:r>
    </w:p>
    <w:p>
      <w:r>
        <w:rPr>
          <w:b/>
        </w:rPr>
        <w:t xml:space="preserve">Quelle: </w:t>
      </w:r>
      <w:r>
        <w:t>https://mcp.opencaselaw.ch/entscheid/bvger_D-3250_2015</w:t>
      </w:r>
    </w:p>
    <w:p>
      <w:r>
        <w:t>FR: TAF D-3250/2015 du 30 septembre 2016</w:t>
      </w:r>
    </w:p>
    <w:p>
      <w:r>
        <w:t>IT: TAF D-3250/2015 del 30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Bereits mit vorinstanzlicher Verfügung vom 4. März 2013 wurde der Beschwerdeführer wegen Unzumutbarkeit des Wegweisungsvollzugs in der Schweiz vorläufig aufgenommen. Die Gewährung der vorläufigen Aufnahme wurde mit Verfügung des SEM vom 23. April 2015 bestätigt. Diesbezüglich wurde die Verfügung im vorliegenden Verfahren nicht angefochten. Damit beschränkt sich das vorliegende Beschwerdeverfahren auf die Fragen, ob der Beschwerdeführer die Flüchtlingseigenschaft erfüllt und ob ihm deswegen Asyl zu gewähren und auf die Wegweisung zu verzichten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Gericht stellt in Übereinstimmung mit der Vorinstanz fest, dass es dem Beschwerdeführer nicht gelungen ist, die geltend gemachten Probleme in Syrien glaubhaft darzulegen. In Übereinstimmung mit den Ausführungen des SEM in der angefochtenen Verfügung vom 23. April 2015 und in der Vernehmlassung vom 4. Juni 2015 ist somit festzuhalten, dass dessen Asylvorbringen weder den Anforderungen an die Flüchtlingseigenschaft gemäss Art. 3 AsylG noch denjenigen an die Glaubhaftigkeit gemäss Art. 7 AsylG standhalten. Zur Vermeidung von Wiederholungen wird darauf verwiesen. Eine Vorverfolgung in Syrien liegt somit nicht vor. Den Eingaben des Beschwerdeführers sind keine stichhaltigen Entgegnungen zu entnehmen und die erhobenen Bestreitungsvermerke und Behauptungen vermögen zu keiner anderen Einschätzung zu führen. Auch das mit Replik vom 22. Juni 2015 eingereichte Militärdienstbüchlein vermag zu keiner anderen Einschätzung zu führen, fehlt diesem doch, wie der Beschwerdeführer selber einräumt, unerklärlicherweise der Eintrag der letzten Verlängerung seiner Dispens, obwohl die Verlängerung um zwei Jahre gewährt worden sein soll. Es kann deshalb von weiteren Ausführungen zu den als Beweismittel eingereichten Dokumenten abgesehen werden.</w:t>
      </w:r>
    </w:p>
    <w:p>
      <w:r>
        <w:rPr>
          <w:b/>
        </w:rPr>
        <w:t>E. 6.2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w:t>
      </w:r>
    </w:p>
    <w:p>
      <w:r>
        <w:rPr>
          <w:b/>
        </w:rPr>
        <w:t>E. 6.3</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6.5</w:t>
      </w:r>
    </w:p>
    <w:p>
      <w:r>
        <w:t>Der Beschwerdeführer macht im ersten Asylverfahren bei der Anhörung vom 19. Februar 2013 geltend, er habe nach seiner Ankunft in der Schweiz das Büro der "PAD" (der Partei, deren Mitglied er bereits in Syrien gewesen sei) ausfindig gemacht. Seither nehme er an deren Sitzungen teil und kontaktiere bei von der "PAD" organisierten Anlässen die Teilnehmer beziehungsweise verteile er die Einladungen (vgl. B46/22 F. 102 f.). Bei der Anhörung vom 27. März 2015 erklärte er, er habe in Syrien mit keiner politischen Partei zusammengearbeitet. Er habe aber als junger Mann zu der "PYD" tendiert und die Ziele dieser Partei als für sich akzeptabel empfunden (vgl. C 17/18 F. 69). Seit seiner Ankunft in der Schweiz unterstütze er hier diese Leute (der "PYD"). Bei geplanten Anlässen oder Sitzungen kämen sie auf ihn zu und würden ihn bitten, allfällige Freunde von ihm zu fragen, ob sie daran teilnehmen möchten (vgl. a.a.O. F. 98 f.).</w:t>
      </w:r>
    </w:p>
    <w:p>
      <w:r>
        <w:rPr>
          <w:b/>
        </w:rPr>
        <w:t>E. 7.1</w:t>
      </w:r>
    </w:p>
    <w:p>
      <w:r>
        <w:t>Gemäss dem Urteil D-3839/2013 des Bundesverwaltungsgerichts vom 28. Oktober 2015 (als Referenzurteil publiziert) ist es unwahrscheinlich, dass die syrischen Geheimdienste noch über die logistischen Ressourcen und Möglichkeiten verfügen,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 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w:t>
      </w:r>
    </w:p>
    <w:p>
      <w:r>
        <w:t>Folglich ist vorliegend zu prüfen, ob die vom Beschwerdeführer geltend gemachte exilpolitische Tätigkeit den genannten Anforderungen genügt.</w:t>
      </w:r>
    </w:p>
    <w:p>
      <w:r>
        <w:rPr>
          <w:b/>
        </w:rPr>
        <w:t>E. 7.2.1</w:t>
      </w:r>
    </w:p>
    <w:p>
      <w:r>
        <w:t>Da der Beschwerdeführer keine Vorverfolgung glaubhaft machen konnte (vgl. vorstehend E. 6.1), kann ausgeschlossen werden, dass er vor dem Verlassen Syriens als regimefeindliche Person ins Blickfeld der Behörden geraten ist. Gestützt auf die vorliegende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Angaben des Beschwerdeführers nicht davon auszugehen,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diversen Veranstaltungen gegen das syrische Regime teilgenommen und in seinem Freundeskreis angeregt, diese Veranstaltungen ebenfalls zu besuchen. Sein exilpolitisches Engagement übersteigt jedoch die Schwelle der massentypischen Erscheinungsformen exilpolitischen Protests syrischer Staatsangehöriger nicht. Auch handelt es sich bei ihm nicht um eine für die exilpolitische Szene bedeutsame Persönlichkeit, die durch ihre exilpolitische Tätigkeit als ausserordentlich engagierter und exponierter Regimegegner aufgefallen sein könnte. Deshalb ist es nicht überwiegend wahrscheinlich, dass seitens des syrischen Regimes ein besonderes Interesse an seiner Person bestehen könnte (vgl. das Referenzurteil D 3839/2013 vom 28. Oktober 2015 E. 6.4.2).</w:t>
      </w:r>
    </w:p>
    <w:p>
      <w:r>
        <w:rPr>
          <w:b/>
        </w:rPr>
        <w:t>E. 7.3</w:t>
      </w:r>
    </w:p>
    <w:p>
      <w:r>
        <w:t>Somit ergibt sich, dass keine asylrechtlich relevanten Verfolgungsgründe ersichtlich sind, weshalb die Vorinstanz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Das BFM hat in der angefochtenen Verfügung festgestellt, die am 3. März 2013 angeordnete vorläufige Aufnahme bestehe weiterhin bis zu deren Aufhebung oder Erlöschen. Über die Zulässigkeit des Wegweisungsvollzuges sei im Zeitpunkt einer allfälligen Aufhebung der vorläufigen Aufnahme zu befinden. Da der Vollzug der Wegweisung nicht angefochten wurde, erübrigen sich an dieser Stelle weitere Ausführungen.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Eine Partei, die nicht über die erforderlichen Mittel verfügt, wird auf Antrag hin von der Bezahlung der Verfahrenskosten befreit, sofern ihr Begehren nicht aussichtslos erscheint (Art. 65 Abs. 1 VwVG). Dabei verfügt eine Person dann über die erforderlichen Mittel, wenn sie ohne Beeinträchtigung des notwendigen Lebensunterhaltes die Prozesskosten nicht zu bestreiten vermag. Angesichts des Umstandes, wonach sich die Rechtsbegehren als aussichtslos erwiesen haben, ist das Gesuch um Gewährung der unentgeltlichen Rechtspflege trotz der nachgewiesenen Bedürftigkeit des Beschwerdeführers abzuweisen. Das Gesuch um Gewährung der amtlichen Rechtsverbeiständung im Sinne von Art. 110a AsylG ist mangels Befreiung von den Verfahrenskosten ebenfalls abzuweisen. Das Gesuch um Verzicht auf die Erhebung eines Kostenvorschusses wird mit dem vorliegenden Entscheid gegenstandslos.</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