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D-3249/2010 vom 18. Mai 2010</w:t>
      </w:r>
    </w:p>
    <w:p>
      <w:r>
        <w:t>Bundesverwaltungsgericht, 2010-05-18, DE</w:t>
      </w:r>
    </w:p>
    <w:p>
      <w:r>
        <w:rPr>
          <w:b/>
        </w:rPr>
        <w:t xml:space="preserve">Quelle: </w:t>
      </w:r>
      <w:r>
        <w:t>https://mcp.opencaselaw.ch/entscheid/bvger_D-3249_2010</w:t>
      </w:r>
    </w:p>
    <w:p>
      <w:r>
        <w:t>FR: TAF D-3249/2010 du 18 mai 2010</w:t>
      </w:r>
    </w:p>
    <w:p>
      <w:r>
        <w:t>IT: TAF D-3249/2010 del 18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mit Ausnahme des Antrags auf Asylgewährung (vgl. BVGE 2007/8 E. 2.1 S. 73, E. 5.6.5 S. 90 f.)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Im Falle des Nichteintretens auf ein Asylgesuch gemäss Art. 32 Abs. 2 Bst. a und Abs. 3 AsylG ist indessen über das Nichtbestehen der Flüchtlingseigenschaft abschliessend materiell zu entscheiden, soweit dies im Rahmen einer summarischen Prüfung möglich ist (vgl. BVGE 2007/8 insb. E. 5.6.5 S. 90 f.). Dementsprechend bildet in einem diesbezüglichen Beschwerdeverfahren ungeachtet der vorzunehmenden Überprüfung eines formellen Nichteintretensentscheides auch die Flüchtlingseigenschaft Prozessgegenstand (vgl. BVGE 2007/8 E. 2.1 S. 73). Die Vorinstanz prüft die Frage der Wegweisung und des Vollzugs materiell, weshalb dem Bundesverwaltungsgericht diesbezüglich volle Kognition zukommt.</w:t>
      </w:r>
    </w:p>
    <w:p>
      <w:r>
        <w:rPr>
          <w:b/>
        </w:rPr>
        <w:t>E. 5.1</w:t>
      </w:r>
    </w:p>
    <w:p>
      <w:r>
        <w:t>Auf ein Asylgesuch wird nicht eingetreten, wenn Asylsuchende den Behörden nicht innerhalb von 48 Stunden nach Einreichung des Gesuchs Reise- oder Identitätspapiere abgeben (Art. 32 Abs. 2 Bst. a AsylG). Diese Bestimmung findet jedoch keine Anwendung, wenn Asylsuchende glaubhaft machen können, dass sie dazu aus entschuldbaren Gründen nicht in der Lage sind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5.2.1</w:t>
      </w:r>
    </w:p>
    <w:p>
      <w:r>
        <w:t>Das BFM hielt zur Begründung seines Nichteintretensentscheides im Wesentlichen fest, der Beschwerdeführer habe geltend gemacht, im Heimatstaat eine Identitätskarte besessen zu haben, diese aber bewusst nicht mit auf die Ausreise genommen zu haben, um so eine Rückschaffung in den Heimatstaat zu verhindern (vgl. Befragungsprotokoll vom 24. März 2010; A1, S. 4/5). Dieser Aussage sei klar zu entnehmen, dass er in Wirklichkeit keinerlei Interesse habe, den Schweizer Behörden seine Identität mittels eines geeigneten Ausweisdokuments nachzuweisen. In diesem Lichte betrachtet, könnten ihm seine weiteren Darlegungen, wonach er von der Schweiz aus vergeblich versucht habe, wegen der Beibringung der Identitätskarte mit seiner Tante in G. telefonischen Kontakt aufzunehmen, nicht geglaubt werden. Bezeichnenderweise habe er nämlich weder die Telefonnummer seiner Tante anzugeben gewusst noch habe er in den beiden Befragungen übereinstimmende Angaben über die Adresse seiner Tante gemacht (vgl. A1, S. 4/6; Anhörungsprotokoll vom 7. April 2010; A9, S. 4, F40). In diesem Zusammenhang sei ferner festzuhalten, dass der Beschwerdeführer gegenüber den Schweizer Behörden unter zwei verschiedenen Identitäten aufgetreten sei. Als er am 15. März 2010 von den (...) Kantonspolizei wegen illegalen Aufenthalts erkennungsdienstlich behandelt worden sei, habe er B., geboren (...), Marokko, als seine Personalien zu Protokoll gegeben und M. als den Namen seiner Mutter genannt (vgl. Protokoll der Anhörung vom 15. März 2010 auf dem Polizeiposten N.). Im Rahmen des Asylverfahrens habe er in Widerspruch hierzu vorgebracht, seine Identität laute A., geboren (...), Algerien, und seine Mutter heisse O. (vgl. A1, S. 1). Als er anlässlich der Anhörung zunächst gefragt worden sei, welche Personalien er am 15. März 2010 gegenüber der Polizei erwähnt habe, habe er geltend gemacht, es seien dieselben gewesen, die er im Asylverfahren angegeben habe. Konfrontiert mit den abweichenden Abklärungsresultaten des BFM habe er vorgebracht, damals betrunken gewesen zu sein. Als die Beamten zu schreien begonnen hätten, weil sie mit seiner Angabe "(...)" als Nationalität nichts hätten anfangen können, habe er ihnen gesagt, sie sollten schreiben, was sie wollten. Die Beamten hätten ihn auch ausgelacht, weshalb er einen anderen Namen seiner Mutter genannt habe (vgl. A9, S. 18/19, F186 ff.). Dieser Rechtfertigungsversuch sei aus den angeführten Gründen offensichtlich unbehelflich, insbesondere auch angesichts der Tatsache, dass der Beschwerdeführer in der BzP hinsichtlich seines Alters zwar 1984 als Geburtsjahr genannt habe, doch im späteren Verlauf derselben Befragung angeführt habe, seine Identitätskarte im Jahr 1999 oder 2000, als er 20 Jahre alt gewesen sei, erhalten zu haben (vgl. A1, S. 4). Darüber hinaus seien die Angaben des Beschwerdeführers zu seinem Reiseweg widersprüchlich, stereotyp und realitätsfremd. So wolle er in H. an Bord des Schiffes gelangt sein, indem er am Tau hochgeklettert sei. In I. habe er das Schiff auf dieselbe Art wieder verlassen. Die Überfahrt von 30 Stunden habe er im Maschinenraum versteckt zugebracht. An Land sei er einem Araber auf der Strasse begegnet, der ihm ein Busbillett für die Weiterreise nach J. bezahlt habe. Dort habe er zunächst in einer Moschee gelebt, danach für längere Zeit bei einem Tunesier, von dem er weder den vollständigen Namen noch die Adresse kenne. Da Araber in L. kein Asyl erhielten, sei er mit einem Bus von J. nach P. gereist. Er habe die gesamte Reise von Algerien bis in die Schweiz ohne ein Ausweisdokument zurückgelegt (vgl. A1, S. 10/11). Zur geltend gemachten Schiffsreise sei grundsätzlich anzumerken, dass diese realitätsfremd und somit unglaubwürdig sei. Es sei auszuschliessen, dass sich jemand dem Tau entlang hangeln könne, ohne bemerkt zu werden. Gerade im Maschinenraum, wo sich der Beschwerdeführer unentdeckt aufgehalten haben wolle, seien ständig Schiffsangestellte präsent, um die Abläufe zu überwachen. Bei Entdeckung von papierlosen Mitreisenden würden die Schiffseigner zudem mit extrem hohen Bussen bestraft. Ebenso werde der internationale Hafen von I. stark frequentiert, weshalb die (...) Behörden entsprechend rigide Sicherheitskontrollen durchführten. Sämtliche Schengen-Vertragsstaaten seien gemäss dem Schengener Abkommen verpflichtet, die strengen EU-Einwanderungsbestimmungen mit Visa- und Passkontrollen einzuhalten. Nebst den angeführten Unglaubhaftigkeitselementen sei insbesondere auch auf die widersprüchlichen zeitlichen Angaben des Beschwerdeführers hinzuweisen, die seine gesamten Aussagen im Asylverfahren charakterisierten. Während er hinsichtlich des Zeitpunkts seiner Ausreise aus Algerien bei der BzP zunächst davon gesprochen habe, das Heimatland zwischen dem 8. und 10. Juli 2009 verlassen, sich anschliessend vier Monate in K. und mehr als drei Monate in J. aufgehalten zu haben, ehe er in die Schweiz eingereist sei (vgl. A1, S. 2), habe er im späteren Verlauf derselben Befragung berichtet, den Heimatstaat erst zwei Monate vor seiner Einreise in die Schweiz verlassen zu haben und zuvor zwei Tage in K. sowie rund zwei Monate in L. gewesen zu sein (vgl. A1, S. 10/11). Im Rahmen der Anhörung zu den Asylgründen habe der Beschwerdeführer jedoch in Widerspruch zu allen bisherigen zeitlichen Angaben zu Protokoll gegeben, Algerien bereits Anfang 2009 verlassen und sich vor seiner Einreise in die Schweiz zwei Tage in K. sowie etwa 45 Tage in L. aufgehalten zu haben (vgl. A9, S. 7, F78; S. 14, F144-145). Auf die widersprüchlichen und miteinander unvereinbaren Aussagen angesprochen, habe er schliesslich erklärt, er habe sich nicht wie bisher angegeben lediglich 15 Tage in H. aufgehalten, sondern rund zehn Monate (vgl. A9, S. 16, F161). Das Aussageverhalten des Beschwerdeführers lasse darauf schliessen, dass er nicht nur beabsichtige, die wahren Umstände zu seinem Reiseweg zu verheimlichen, sondern auch nicht offenlegen wolle, mit welchen Reisepapieren er in Wirklichkeit in die Schweiz gereist sei. Es würden deshalb keine entschuldbaren Gründe vorliegen, die es dem Beschwerdeführer verunmöglicht hätten, Reise- oder Identitätspapiere einzureichen.</w:t>
      </w:r>
    </w:p>
    <w:p>
      <w:r>
        <w:rPr>
          <w:b/>
        </w:rPr>
        <w:t>E. 5.2.2</w:t>
      </w:r>
    </w:p>
    <w:p>
      <w:r>
        <w:t>Das BFM führte im Weiteren aus, die unglaubwürdigen Angaben über den Reiseweg eröffneten erste Zweifel an der Glaubhaftigkeit der geltend gemachten Verfolgung (vgl. EMARK 1998 Nr. 17 E. 4b S. 150). Mehrere Widersprüche in den Ausführungen des Beschwerdeführers, welche sich auf zentrale Sachverhaltselemente seiner Asylbegründung beziehen würden, verstärkten diese Zweifel. So habe der Beschwerdeführer eingangs der BzP dargelegt, seine Mutter und seine Schwester seien um den 5. Oktober 2005 getötet worden, sein Vater sei am 18. Oktober 2008 an einer Krankheit verstorben (vgl. A1, S. 3/4). Im weiteren Verlauf der BzP habe er demgegenüber erklärt, sein Vater sei anfangs 2008 und seine Mutter gegen Ende 2008 verstorben (vgl. A1, S. 8). Er habe sich, nachdem er in D. von den Terroristen mit dem Tod bedroht worden sei, nach G. begeben. Etwa 15 Tage später seien seine Mutter und seine Schwester umgebracht worden. Ungefähr 20 Tage vor seiner Ausreise (welche entweder am 8./10. Juli 2009 oder aber zwei Monate vor seiner Einreise in die Schweiz erfolgt sei) hätten Unbekannte bei seiner Tante nach ihm gefragt (vgl. A1, S. 6/8). Im Rahmen der Anhörung zu den Asylgründen habe der Beschwerdeführer jedoch in Widerspruch dazu vorgebracht, der Vater sei Anfang 2008 verstorben, die Mutter und die Schwester Ende 2008 (vgl. A9, S. 5, F46, F52). Zu den Geschehnissen in G. habe er ausgeführt, die unbekannten Personen hätten bereits am Tag seiner Ankunft in G. nach ihm gefragt, und seine Mutter und seine Schwester seien noch am selben Tag erschossen worden. Zuvor habe er indessen geltend gemacht, die Mutter und die Schwester seien 15 Tage nach seiner Abreise aus D. umgebracht worden. Er habe seine Angaben hinsichtlich der Aufenthaltsdauer in H. von 15 Tagen auf zehn Monate korrigiert.</w:t>
      </w:r>
    </w:p>
    <w:p>
      <w:r>
        <w:rPr>
          <w:b/>
        </w:rPr>
        <w:t>E. 5.2.3</w:t>
      </w:r>
    </w:p>
    <w:p>
      <w:r>
        <w:t>Das BFM kam zum Schluss, dass es sich aufgrund dieser gravierenden Widersprüche erübrige, auf weitere Unglaubhaftigkeitselemente in den Darlegungen des Beschwerdeführers einzugehen. Dem vorliegenden Sachverhalt könnten somit keine Hinweise auf eine asylbeachtliche Verfolgung entnommen werden. Der Beschwerdeführer erfülle die Flüchtlingseigenschaft gemäss Art. 3 und 7 AsylG nicht. Zusätzliche Abklärungen zur Feststellung der Flüchtlingseigenschaft oder eines Wegweisungsvollzugshindernisses seien aufgrund der Aktenlage nicht erforderlich. Auf das Asylgesuch sei demzufolge in Anwendung von Art. 32 Abs. 2 Bst. a AsylG nicht einzutreten. Der Vollzug der Wegweisung sei zulässig, zumutbar und möglich.</w:t>
      </w:r>
    </w:p>
    <w:p>
      <w:r>
        <w:rPr>
          <w:b/>
        </w:rPr>
        <w:t>E. 5.3.1</w:t>
      </w:r>
    </w:p>
    <w:p>
      <w:r>
        <w:t>Aufgrund der gesamten Akten und Umstände geht das Bundesverwaltungsgericht davon aus, dass der Beschwerdeführer die ihm obliegende gesetzliche Mitwirkungspflicht (vgl. Art. 8 Abs. 1 Bst. b AsylG) missachtet hat. Das BFM legte in der angefochtenen Verfügung überzeugend dar, weshalb für das Nichteinreichen von Reise- oder Identitätspapieren keine entschuldbaren Gründe vorliegen. Diese Ausführungen vermag der Beschwerdeführer nicht zu entkräften, zumal er in der Rechtsmitteleingabe mit keinem Wort erklärt, weshalb er keine rechtsgenüglichen Identitätspapiere abgegeben hat. Er macht vielmehr geltend, den vorinstanzlichen Entscheid aus verschiedenen Gründen nicht hinnehmen zu können, ohne konkret auszuführen, weshalb er damit nicht einverstanden sei.</w:t>
      </w:r>
    </w:p>
    <w:p>
      <w:r>
        <w:rPr>
          <w:b/>
        </w:rPr>
        <w:t>E. 5.3.2</w:t>
      </w:r>
    </w:p>
    <w:p>
      <w:r>
        <w:t>Sodann präsentierte sich die Aktenlage nach der Direktanhörung dermassen klar, dass bereits aufgrund einer summarischen Prüfung der eindeutige Schluss gezogen werden konnte, der Beschwerdeführer erfülle die Flüchtlingseigenschaft offensichtlich nicht. Das BFM führte in der Entscheidbegründung zu Recht aus, dass aufgrund der gravierenden Widersprüche in den Asylvorbringen des Beschwerdeführers dem vorliegenden Sachverhalt keine Hinweise auf eine asylbeachtliche Verfolgung entnommen werden könnten. Die Beschwerdeschrift enthält darüber hinaus nichts, was das Bundesverwaltungsgericht zu einer anderen Einschätzung als die Vorinstanz veranlassen sollte. Zur Vermeidung von Wiederholungen ist auf die zutreffenden Erwägungen in der angefochtenen Verfügung zu verweisen. Insgesamt geht das Bundesverwaltungsgericht davon aus, dass der Beschwerdeführer sowohl bei der BzP als auch anlässlich der Anhörung zu den Asylgründen in wesentlichen Punkten übereinstimmende Angaben gemacht hätte, wäre er in seinem Heimatland tatsächlich verfolgt. Dies umso mehr, als er sein Heimatland aus Furcht vor angeblichen Terroristen verlassen haben will. Durch sein Aussageverhalten erweckt der Beschwerdeführer vielmehr den Eindruck, bei seinem Sachvortrag nicht auf Selbsterlebtes zurückgegriffen zu haben. In Anbetracht dieser Sachlage ergibt sich die Erkenntnis, dass weder Anlass zur Vornahme zusätzlicher Abklärungen zur Feststellung der Flüchtlingseigenschaft oder eines Wegweisungsvollzugshindernisses noch gar zur direkten Feststellung der Flüchtlingseigenschaft besteht (Art. 32 Abs. 3 Bstn. b und c AsylG sowie BVGE 2007/8 E. 2.1). Das BFM ist demnach in Anwendung von Art. 32 Abs. 2 Bst. a AsylG zu Recht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verfügte Wegweisung steht demnach im Einklang mit den gesetzlichen Bestimmungen und wurde vom Bundesamt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Aufgrund der allgemeinen Menschenrechtssituation und der politisch-wirtschaftlichen Lage in Algerien ist im heutigen Zeitpunkt nicht von der generellen Unzumutbarkeit des Wegweisungsvollzugs auszugehen.</w:t>
      </w:r>
    </w:p>
    <w:p>
      <w:r>
        <w:rPr>
          <w:b/>
        </w:rPr>
        <w:t>E. 7.4.2</w:t>
      </w:r>
    </w:p>
    <w:p>
      <w:r>
        <w:t>Der Beschwerdeführer machte im erstinstanzlichen Verfahren geltend, er sei Asthmatiker und habe sich in der Heimat einen Monat lang zwecks psychiatrischer Behandlung im Krankenhaus aufgehalten (vgl. A9, S. 17). Da er sich wegen seiner psychischen Probleme im Heimatland bereits behandeln liess, ist davon auszugehen, dass dort eine allfällige Betreuung auch weiterhin gewährleistet ist. Es ist ihm unbenommen, bei einer Rückkehr nach Algerien die Behandlung wieder aufzunehmen beziehungsweise fortzusetzen. Im Bedarfsfall kann er darüber hinaus auch sein Asthma behandeln lassen, zumal Algerien über zahlreiche medizinische Einrichtungen verfügt.</w:t>
      </w:r>
    </w:p>
    <w:p>
      <w:r>
        <w:rPr>
          <w:b/>
        </w:rPr>
        <w:t>E. 7.4.3</w:t>
      </w:r>
    </w:p>
    <w:p>
      <w:r>
        <w:t>Sodann sind auch keine weiteren persönlichen Gründe ersichtlich, aufgrund derer geschlossen werden könnte, der Beschwerdeführer gerate im Falle der Rückkehr in eine existenzbedrohende Situation. Eigenen Angaben zufolge besuchte er mehrere Jahre die Schule und verfügt über Arbeitserfahrung als Gemüse- und Kleiderhändler (vgl. A1, S. 2/3). Es ist ihm daher zuzumuten, sich erneut in seinem Heimatland niederzulassen und eine neue Existenz aufzubauen. Da sich die Asylvorbringen des Beschwerdeführers aufgrund zahlreicher Widersprüche als unglaubhaft erwiesen haben, ist im Übrigen davon auszugehen, dass er in Algerien nach wie vor über ein tragfähiges soziales Beziehungsnetz verfügt, das ihm bei der Wiedereingliederung behilflich sein kann. Angesichts der gesamten Umstände ist der Vollzug der Wegweisung - in Übereinstimmung mit dem BFM - auch diesbezüglich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das BFM verfügte Wegweisung zu bestätigen. Das Bundesamt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10.1</w:t>
      </w:r>
    </w:p>
    <w:p>
      <w:r>
        <w:t>Da sich die Beschwerde von Anfang an als aussichtslos erwiesen hat, ist das Gesuch um Gewährung der unentgeltlichen Prozessführung im Sinne von Art. 65 Abs. 1 VwVG unbesehen einer allfälligen Bedürftigkeit des Beschwerdeführers abzuweisen. Das Gesuch um Verzicht auf die Erhebung eines Kostenvorschusses wird mit vorliegendem Urteil gegenstandslos.</w:t>
      </w:r>
    </w:p>
    <w:p>
      <w:r>
        <w:rPr>
          <w:b/>
        </w:rPr>
        <w:t>E. 10.2</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