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D-3248/2021 vom 27. Juli 2021</w:t>
      </w:r>
    </w:p>
    <w:p>
      <w:r>
        <w:t>Bundesverwaltungsgericht, 2021-07-27, FR</w:t>
      </w:r>
    </w:p>
    <w:p>
      <w:r>
        <w:rPr>
          <w:b/>
        </w:rPr>
        <w:t xml:space="preserve">Quelle: </w:t>
      </w:r>
      <w:r>
        <w:t>https://mcp.opencaselaw.ch/entscheid/bvger_D-3248_2021</w:t>
      </w:r>
    </w:p>
    <w:p>
      <w:r>
        <w:t>FR: TAF D-3248/2021 du 27 juillet 2021</w:t>
      </w:r>
    </w:p>
    <w:p>
      <w:r>
        <w:t>IT: TAF D-3248/2021 del 27 luglio 2021</w:t>
      </w:r>
    </w:p>
    <w:p>
      <w:pPr>
        <w:pStyle w:val="Heading2"/>
      </w:pPr>
      <w:r>
        <w:t>Regeste</w:t>
      </w:r>
    </w:p>
    <w:p>
      <w:r>
        <w:t>Renvoi et exécution du renvoi (recours réexamen)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L'intéressée a qualité pour recourir (art. 48 al. 1 PA). Présenté dans la forme (art. 52 al. 1 PA) et le délai (art. 108 al. 6 LAsi) prescrits par la loi, le recours est recevable.</w:t>
      </w:r>
    </w:p>
    <w:p>
      <w:r>
        <w:rPr>
          <w:b/>
        </w:rPr>
        <w:t>E. 2.1</w:t>
      </w:r>
    </w:p>
    <w:p>
      <w:r>
        <w:t>La demande de réexamen, au sens de l'art. 111b LAsi, suppose que le requérant fasse valoir que les circonstances se sont modifiées dans une mesure notable depuis le prononcé de la première décision (cf. ATAF 2010/27 consid. 2 ; cf. également Andrea Pfleiderer, in : Praxiskommentar Verwaltungsverfahrensgesetz, 2ème éd., 2016, art. 58 PA no 9 s. p. 1214 [ci-après : Praxiskommentar VwVG]), ou invoque des moyens de preuve concluants postérieurs au prononcé de l'arrêt matériel sur recours, mais qui concernent des faits antérieurs (cf. ATAF 2013/22 consid. 11.4.3 à 11.4.7).</w:t>
      </w:r>
    </w:p>
    <w:p>
      <w:r>
        <w:rPr>
          <w:b/>
        </w:rPr>
        <w:t>E. 2.2</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p. 358 ; 118 II 199 consid. 5 p. 205 ; ATAF 2014/39 consid. 4.5 et réf. cit. ; cf. également Karin Scherrer Reber, Praxiskommentar VwVG, op.cit., art. 66 PA no 26 p. 1357 et réf. cit. ; Pierre Ferrari, in : Commentaire de la LTF, 2ème éd., 2014, p. 1421 s. et réf. cit.). En outre, une demande de réexamen ne saurait servir à remettre continuellement en cause des décisions administratives entrées en force de chose jugée et à éluder les dispositions légales sur les délais de recours (cf. ATF 136 II 177 consid. 2.1 p. 181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w:t>
      </w:r>
    </w:p>
    <w:p>
      <w:r>
        <w:rPr>
          <w:b/>
        </w:rPr>
        <w:t>E. 2.3</w:t>
      </w:r>
    </w:p>
    <w:p>
      <w:r>
        <w:t>La requête de nouvel examen ne peut permettre une nouvelle appréciation de faits déjà connus en procédure ordinaire (cf. JICRA 2003 no 7 et jurisp. cit.).</w:t>
      </w:r>
    </w:p>
    <w:p>
      <w:r>
        <w:rPr>
          <w:b/>
        </w:rPr>
        <w:t>E. 2.4</w:t>
      </w:r>
    </w:p>
    <w:p>
      <w:r>
        <w:t>La demande dûment motivée est déposée par écrit auprès du SEM dans les trente jours qui suivent la découverte du motif de réexamen (art. 111b al. 1 LAsi).</w:t>
      </w:r>
    </w:p>
    <w:p>
      <w:r>
        <w:rPr>
          <w:b/>
        </w:rPr>
        <w:t>E. 3.1</w:t>
      </w:r>
    </w:p>
    <w:p>
      <w:r>
        <w:t>A l'appui de son écrit du 8 avril 2021, la recourante demande la reconsidération de la décision du SEM du 28 mai 2020 en raison de la dégradation de son état de santé. Sa demande tend dès lors à obtenir la reconnaissance d'un changement notable de circonstances, postérieur à cette décision, de nature à faire constater l'inexigibilité de l'exécution du renvoi. Dans son recours du 15 juillet 2021, elle conclut non seulement au prononcé d'une admission provisoire en raison de l'inexigibilité de l'exécution de son renvoi, mais également en raison de l'illicéité de cette mesure.</w:t>
      </w:r>
    </w:p>
    <w:p>
      <w:r>
        <w:rPr>
          <w:b/>
        </w:rPr>
        <w:t>E. 3.2</w:t>
      </w:r>
    </w:p>
    <w:p>
      <w:r>
        <w:t>En l'espèce, la nouvelle conclusion du recours tendant au prononcé d'une admission provisoire pour illicéité de l'exécution du renvoi est irrecevable. Les arguments du recours liés à l'illicéité n'ont donc pas à être examinés. En effet, elle sort de l'objet de la contestation, dans la mesure où la recourante avait requis, dans son acte du 8 avril 2021, le réexamen de la décision du SEM du 28 mai 2020 en tant qu'elle prononçait l'exécution du renvoi pour inexigibilité de l'exécution du renvoi, en raison de la dégradation de son état de santé. Partant, seule demeure ouverte la question du caractère exigible, ou non, de l'exécution du renvoi.</w:t>
      </w:r>
    </w:p>
    <w:p>
      <w:r>
        <w:rPr>
          <w:b/>
        </w:rPr>
        <w:t>E. 4.1</w:t>
      </w:r>
    </w:p>
    <w:p>
      <w:r>
        <w:t>Selon l'art. 83 al. 4 LEI, l'exécution du renvoi ne peut pas être raisonnablement exigée si le renvoi ou l'expulsion de l'étranger dans son pays d'origine ou de provenance le met concrètement en danger, par exemple en cas de guerre, de guerre civile, de violence généralisée ou de nécessité médicale.</w:t>
      </w:r>
    </w:p>
    <w:p>
      <w:r>
        <w:rPr>
          <w:b/>
        </w:rPr>
        <w:t>E. 4.2</w:t>
      </w:r>
    </w:p>
    <w:p>
      <w:r>
        <w:t>Selon une jurisprudence constante, l'exécution du renvoi ne devient inexigible au sens de l'art. 83 al. 4 LEI, que dans la mesure où les personnes atteintes dans leur santé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2014/26 consid. 7.3 à 7.10 ; 2011/50 consid. 8.1 à 8.3 et réf. cit.).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w:t>
      </w:r>
    </w:p>
    <w:p>
      <w:r>
        <w:rPr>
          <w:b/>
        </w:rPr>
        <w:t>E. 4.3</w:t>
      </w:r>
    </w:p>
    <w:p>
      <w:r>
        <w:t>En l'espèce, les atteintes à la santé de la recourante, à savoir un (...) et un (...) selon le rapport médical du 6 avril 2021, bien qu'elles ne sauraient être minimisées, ne suffisent pas à remettre en cause le caractère raisonnablement exigible de l'exécution du renvoi dans le cas d'espèce. En effet, elles ne sont pas d'une gravité telle qu'elles pourraient, en l'absence d'une prise en charge adéquate, induire d'une manière certaine une mise en danger concrète de sa vie ou une atteint sérieuse, durable et notablement plus grave de son intégrité physique, au sens restrictif de la jurisprudence. Au demeurant, la recourante pourra obtenir, au Nicaragua, les soins adéquats pour soigner ses problèmes psychiques, comme le Tribunal a déjà eu l'occasion de le mentionner en procédure ordinaire (cf. arrêt D-3201/2020 précité, p. 7 ; cf. également arrêt E-6802/2019 précité), ses allégations en sens contraire n'étant nullement étayées à suffisance de droit. S'agissant enfin des troubles de nature suicidaire, il y a lieu de rappeler qu'ils sont couramment observés chez les personnes confrontées à l'imminence d'un renvoi ou devant faire face à l'incertitude de leur statut en Suisse. Cela dit, selon la pratique du Tribunal, ni une tentative de suicide ni des tendances suicidaires ("suicidalité") ne constituent en soi un obstacle à l'exécution du renvoi, y compris au niveau de son exigibilité, seule une mise en danger présentant des formes concrètes devant être prise en considération. Dans l'hypothèse où les tendances suicidaires s'accentueraient dans le cadre de l'exécution forcée, les autorités devraient y remédier au moyen de mesures adéquates. En particulier, il appartiendra aux autorités d'exécution du renvoi de vérifier les éventuelles mesures d'accompagnement qu'impose l'état de santé de la recourante de manière à prévenir, le cas échéant, tout acte d'auto-agression de sa part.</w:t>
      </w:r>
    </w:p>
    <w:p>
      <w:r>
        <w:rPr>
          <w:b/>
        </w:rPr>
        <w:t>E. 4.4</w:t>
      </w:r>
    </w:p>
    <w:p>
      <w:r>
        <w:t>Il s'ensuit que le recours doit être rejeté.</w:t>
      </w:r>
    </w:p>
    <w:p>
      <w:r>
        <w:rPr>
          <w:b/>
        </w:rPr>
        <w:t>E. 4.5</w:t>
      </w:r>
    </w:p>
    <w:p>
      <w:r>
        <w:t>S'avérant manifestement infondé, il l'est dans une procédure à juge unique, avec l'approbation d'un second juge (cf. art. 111 let. e LAsi), sans échange d'écritures, le présent arrêt n'étant motivé que sommairement (cf. art. 111a al. 1 et 2 LAsi).</w:t>
      </w:r>
    </w:p>
    <w:p>
      <w:r>
        <w:rPr>
          <w:b/>
        </w:rPr>
        <w:t>E. 5.1</w:t>
      </w:r>
    </w:p>
    <w:p>
      <w:r>
        <w:t>Les conclusions du recours étant d'emblée vouées à l'échec, la demande d'assistance judiciaire partielle est rejetée (art. 65 al. 1 PA).</w:t>
      </w:r>
    </w:p>
    <w:p>
      <w:r>
        <w:rPr>
          <w:b/>
        </w:rPr>
        <w:t>E. 5.2</w:t>
      </w:r>
    </w:p>
    <w:p>
      <w:r>
        <w:t>Au vu de l'issue de la cause, il y a lieu de mettre les frais de procédure, fixés à 1'500 francs, à la charge de la recourante, conformément à l'art. 63 al. 1 PA et aux art. 2 et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