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D-3244/2014 vom 23. Februar 2016</w:t>
      </w:r>
    </w:p>
    <w:p>
      <w:r>
        <w:t>Bundesverwaltungsgericht, 2016-02-23, DE</w:t>
      </w:r>
    </w:p>
    <w:p>
      <w:r>
        <w:rPr>
          <w:b/>
        </w:rPr>
        <w:t xml:space="preserve">Quelle: </w:t>
      </w:r>
      <w:r>
        <w:t>https://mcp.opencaselaw.ch/entscheid/bvger_D-3244_2014</w:t>
      </w:r>
    </w:p>
    <w:p>
      <w:r>
        <w:t>FR: TAF D-3244/2014 du 23 février 2016</w:t>
      </w:r>
    </w:p>
    <w:p>
      <w:r>
        <w:t>IT: TAF D-3244/2014 del 23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respektive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vorliegende Beschwerde richtet sich gegen die Verneinung der Flüchtlingseigenschaft. Der Beschwerdeführer machte geltend, er erfülle diese aufgrund von Nachfluchtgründen und sei deshalb als Flüchtling vorläufig aufzunehmen. Die Ablehnung des Asylgesuchs und die Anordnung der Wegweisung blieben hingegen unangefochten und sind damit in Rechtskraft erwachsen.</w:t>
      </w:r>
    </w:p>
    <w:p>
      <w:r>
        <w:rPr>
          <w:b/>
        </w:rPr>
        <w:t>E. 4.1</w:t>
      </w:r>
    </w:p>
    <w:p>
      <w:r>
        <w:t>Es ist zu prüfen, ob der Beschwerdeführer durch sein exilpolitisches Engagement, das durch die verwandtschaftlichen Nähe zu exilpolitisch aktiven Personen verstärkt werde, und die Asylgesuchstellung in der Schweiz, befürchten muss, bei einer (hypothetischen) Rückkehr nach Syrien flüchtlingsrechtlich relevanter Verfolgung gemäss Art. 3 AsylG ausgesetzt zu werden.</w:t>
      </w:r>
    </w:p>
    <w:p>
      <w:r>
        <w:rPr>
          <w:b/>
        </w:rPr>
        <w:t>E. 4.2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wurden. Personen, die subjektive Nachfluchtgründe nachweisen oder glaubhaft machen können, werden hingegen als Flüchtlinge vorläufig aufgenommen (vgl. dazu BVGE 2009/28 E. 7.1 [S. 352]). Zwar sind Personen, die Gründe geltend machen, die wegen ihres Verhaltens nach der Ausreise entstanden und die weder Ausdruck noch Fortsetzung einer bereits im Heimat- oder Herkunftsstaat bestehenden Überzeugung oder Ausrichtung sind, gemäss Art. 3 Abs. 4 AsylG keine Flüchtlinge, jedoch wird diese einschränkende Feststellung durch den ausdrücklichen Vorbehalt der FK wieder relativiert (Art. 3 Abs. 4 in fine AsylG).</w:t>
      </w:r>
    </w:p>
    <w:p>
      <w:r>
        <w:rPr>
          <w:b/>
        </w:rPr>
        <w:t>E. 4.3</w:t>
      </w:r>
    </w:p>
    <w:p>
      <w:r>
        <w:t>Eine Person, die sich auf den subjektiven Nachfluchtgrund exilpolitischer Aktivitäten beruft, hat objektiv begründeten Anlass zur Furcht vor künftiger Verfolgung, wenn der Heimat- oder Herkunftsstaat mit erheblicher Wahrscheinlichkeit vom Engagement im Ausland erfahren hat, dieses als staatsfeindlich einstuft, und die Person deshalb bei einer Rückkehr in flüchtlingsrechtlich relevanter Weise im Sinne von Art. 3 AsylG verfolgen würde (vgl. BVGE 2009/29 E. 5.1, 2009/28 E. 7.1). Die Anforderungen an den Nachweis einer begründeten Furcht bleiben dabei massgeblich (Art. 3 und 7 AsylG).</w:t>
      </w:r>
    </w:p>
    <w:p>
      <w:r>
        <w:rPr>
          <w:b/>
        </w:rPr>
        <w:t>E. 4.3.1</w:t>
      </w:r>
    </w:p>
    <w:p>
      <w:r>
        <w:t>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Die Geheimdienste des syrischen Regimes von Bashar al-Assad sind auch im Ausland nachrichtendienstlich aktiv, mit dem Ziel, regimekritische Personen zu identifizieren und oppositionelle Gruppierungen zu unterwandern. Die durch Bespitzelung gewonnenen Informationen bilden Grundlage für die Sicherstellung der Überwachung missliebiger Personen bei der Wiedereinreise ins Heimatland. Syrische Staatsangehörige und staatenlose Kurden syrischer Herkunft werden zudem nach einem längeren Auslandsaufenthalt bei der Wiedereinreise regelmässig einem Verhör durch Sicherheitskräfte unterzogen. Wenn sich im Verlauf der Befragungen Verdachtsmomente hinsichtlich oppositioneller Exilaktivitäten erhärteten, wurden die betroffenen Personen in der Regel an einen der Geheimdienste überstellt. Für die Zeit vor Ausbruch des Bürgerkriegs im März 2011 sind verschiedene Fälle dokumentiert, in denen Personen bei der Einreise in Syrien aufgrund von gesammelten Informationen über ihre als regimefeindlich eingestuften exilpolitischen Aktivitäten inhaftiert und zu weiteren Abklärungen an die Geheimdienste im Inland überstellt wurden. Seit Ausbruch des Bürgerkriegs hat es zwar kaum mehr Fälle von zwangsweisen Rückführungen syrischer Staatsangehöriger gegeben, da ein praktisch ausnahmsloser Ausschaffungsstopp für abgelehnte syrische Asylsuchende gilt. Dementsprechend liegen auch keine aktuellen Informationen bezüglich des Umgangs des Regimes mit Rückkehrern respektive Exilaktivisten vor. Angesichts des rigorosen Vorgehens der Sicherheitskräfte gegen Gegner des Regimes im Inland ist jedoch naheliegend, dass auch aus dem Ausland zurückkehrende Personen verstärkt unter dem Gesichtspunkt möglicher exilpolitischer Aktivitäten verhört würden.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Festzustellen ist, dass die Aktivitäten der syrischen Geheimdienste in Europa in den letzten Jahren in den Fokus der Nachrichtendienste der betroffenen Länder gerückt sind und aufgrund der ergriffenen Massnahmen nicht mehr ungehindert ausgeübt werden können. Zudem sind seit Ausbruch des Bürgerkriegs mehr als vier Millionen Menschen aus Syrien geflüchtet. Angesichts dieser Dimensionen ist es wenig wahrscheinlich, dass die syrischen Geheimdienste über die logistischen Ressourcen und Möglichkeiten verfügen, um sämtliche regimekritischen exilpolitischen Tätigkeiten syrischer Staatsangehöriger im Ausland systematisch zu überwachen. Zudem kann davon ausgegangen werden, dass durch den Überlebenskampf des Regimes die syrischen Geheimdienste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 h. wenn sie aufgrund ihrer Persönlichkeit, der Form des Auftritts und aufgrund des Inhalts der in der Öffentlichkeit abgegebenen Erklärungen den Eindruck erweckt, sie werde aus Sicht des syrischen Regimes als potenzielle Bedrohung wahrgenommen (vgl. Urteil D-3839/2013 vom 28. Oktober 2015 E. 6.3.1-6.3.6 m.w.H. [als Referenzurteil publiziert]).</w:t>
      </w:r>
    </w:p>
    <w:p>
      <w:r>
        <w:rPr>
          <w:b/>
        </w:rPr>
        <w:t>E. 4.3.2</w:t>
      </w:r>
    </w:p>
    <w:p>
      <w:r>
        <w:t>Der Beschwerdeführer machte bei der Anhörung vom 12. November 2013 geltend, in den Jahren 2012 und 2013 an jeweils einer Demonstration gegen das heimatliche Regime in B._______ teilgenommen zu haben. Bei diesen Kundgebungen, von denen ihm Kollegen vorgängig erzählt hätten, habe er keine spezielle Funktion gehabt, sondern sei wie andere Syrer mitgelaufen. Er sei weder Mitglied einer Partei noch einer Exilorganisation (vgl. A24 S. 6 F47 und S. 14 F138-142 sowie A25 [Fotos]). Auf Beschwerdeebene reichte er Fotos zu zwei oder drei (undatierten) Kundgebungen in B._______ sowie Bestätigungsschreiben zweier Verwandter (...) vom 10./11. Juni 2014 ein.</w:t>
      </w:r>
    </w:p>
    <w:p>
      <w:r>
        <w:rPr>
          <w:b/>
        </w:rPr>
        <w:t>E. 4.3.3</w:t>
      </w:r>
    </w:p>
    <w:p>
      <w:r>
        <w:t>Aus den bezüglich des exilpolitischen Engagements in der Schweiz eingereichten Beweismitteln und den entsprechenden Vorbringen des Beschwerdeführers lässt sich nicht ableiten, dass er der Kategorie von Personen zuzurechnen sei, die wegen ihrer Tätigkeiten oder Funktionen im Exil als ernsthafte und potenziell gefährliche Regimegegner die Aufmerksamkeit der syrischen Geheimdienste auf sich gezogen haben könnten. Die Unterlagen zeigen den Beschwerdeführer an einigen wenigen Demonstrationen in B._______, eingebettet in den Kreis anderer Kundgebungsteilnehmer, teils - wie zahlreiche andere - klatschend und Fahnen tragend. Daraus kann nicht auf ein intensives, exilpolitisches Engagement geschlossen werden, durch das er sich speziell und über das Mass der grossen Zahl gewöhnlicher Kundgebungsteilnehmer hinaus exponiert hätte. Der Beschwerdeführer vermittelt damit nicht den Eindruck, er hätte in einer regimefeindlichen Partei oder Organisation eine herausragende Funktion inne, sondern präsentiert sich wie Tausende syrische Staatsangehörige in der Schweiz und anderen europäischen Staaten als einfacher Teilnehmer an den zahlreich und vielerorts stattfindenden Kundgebungen gegen das syrische Regime. Es ist deshalb nicht wahrscheinlich, dass seitens des syrischen Regimes ein besonderes Interesse an seiner Person bestehen könnte. An dieser Einschätzung vermag der erst auf Beschwerdeebene vorgebrachte Hinweis auf Verwandte, die sich in der Schweiz mit unterschiedlichem Status aufhalten und sich teils exilpolitisch exponieren würden, nichts zu ändern. Allein aufgrund der - entfernten - Verwandtschaft mit den Genannten vermag der Beschwerdeführer keine nach aussen hin erkennbare, starke Exponierung seiner Person darzulegen, zumal die betreffenden Personen etliche Jahre (teils Jahrzehnte) vor ihm aus Syrien ausgereist sind und er diese selbst nach rund eineinhalb jährigem Aufenthalt in der Schweiz bei der Anhörung vom 12. November 2013 mit keinem Wort erwähnte und auch bis zum Erlass der vorinstanzlichen Verfügung am 8. Mai 2014 nicht auf diese hinwies, so dass kaum von einem engen Kontakt gesprochen werden kann. Die Bestätigungsschreiben eines (Verwandten) und des Ehemanns einer (Verwandten) vom 10. respektive 11. Juni 2014 vermögen ebenfalls nicht zu belegen, dass sich der Beschwerdeführer exilpolitisch in entscheidendem Masse exponiert hätte. Die besagten Schreiben, welche die Mitgliedschaft des Beschwerdeführers in der K._______ bestätigen [Beitrittsdatum ungenannt], stehen im Übrigen im Widerspruch zu den Angaben des Beschwerdeführers selbst bei der Anhörung vom 12. November 2013, wonach er keiner Partei oder Exilorganisation angehöre (vgl. A24 S. 6 F47 und S. 14 F139-140). Aber selbst wenn er zwischen Mitte November 2013 und Mitte Juni 2014 der K._______ beigetreten sein sollte, würde er sich aufgrund der Aktenlage nicht anders als ein einfaches Mitglied, ohne öffentlich exponierende Funktion präsentieren. Das exilpolitische Engagement des Beschwerdeführers übersteigt damit die Schwelle massentypischen Erscheinungsformen exilpolitischer Proteste syrischer Staatsangehöriger nicht.</w:t>
      </w:r>
    </w:p>
    <w:p>
      <w:r>
        <w:rPr>
          <w:b/>
        </w:rPr>
        <w:t>E. 4.3.4</w:t>
      </w:r>
    </w:p>
    <w:p>
      <w:r>
        <w:t>Die blosse Tatsache der Asylgesuchstellung in der Schweiz vermag ebenfalls nicht zur Annahme zu führen, dass der Beschwerdeführer bei einer (hypothetischen) Rückkehr nach Syrien mit beachtlicher Wahrscheinlichkeit einer menschenrechtswidrigen Behandlung ausgesetzt wäre. Zwar kann aufgrund seiner längeren Landesabwesenheit nicht ausgeschlossen werden, dass er bei der Wiedereinreise in sein Heimatland einer Befragung durch die syrischen Behörden unterzogen würde. Da er aber nicht glaubhaft machen konnte, im Zeitpunkt des Verlassens Syriens im Fokus der heimatlichen Behörden gewesen zu sein, ist nicht davon auszugehen, dass er bei einer Rückkehr Massnahmen in asylrechtlich relevantem Ausmass befürchten müsste.</w:t>
      </w:r>
    </w:p>
    <w:p>
      <w:r>
        <w:rPr>
          <w:b/>
        </w:rPr>
        <w:t>E. 4.3.5</w:t>
      </w:r>
    </w:p>
    <w:p>
      <w:r>
        <w:t>Der Beschwerdeführer erfüllt damit die Voraussetzungen für die Zuerkennung der Flüchtlingseigenschaft gemäss Art. 3 AsylG auch unter dem Aspekt subjektiver Nachfluchtgründe gemäss Art. 54 AsylG nicht.</w:t>
      </w:r>
    </w:p>
    <w:p>
      <w:r>
        <w:rPr>
          <w:b/>
        </w:rPr>
        <w:t>E. 5</w:t>
      </w:r>
    </w:p>
    <w:p>
      <w:r>
        <w:t>Aus diesen Erwägungen ergibt sich, dass die angefochtene Verfügung Bundesrecht nicht verletzt und auch sonst nicht zu beanstanden ist (Art. 106 Abs. 1 AsylG, Art. 49 VwVG).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30. Juni 2014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