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D-3236/2020 vom 17. November 2020</w:t>
      </w:r>
    </w:p>
    <w:p>
      <w:r>
        <w:t>Bundesverwaltungsgericht, 2020-11-17, DE</w:t>
      </w:r>
    </w:p>
    <w:p>
      <w:r>
        <w:rPr>
          <w:b/>
        </w:rPr>
        <w:t xml:space="preserve">Quelle: </w:t>
      </w:r>
      <w:r>
        <w:t>https://mcp.opencaselaw.ch/entscheid/bvger_D-3236_2020</w:t>
      </w:r>
    </w:p>
    <w:p>
      <w:r>
        <w:t>FR: TAF D-3236/2020 du 17 novembre 2020</w:t>
      </w:r>
    </w:p>
    <w:p>
      <w:r>
        <w:t>IT: TAF D-3236/2020 del 17 novembre 2020</w:t>
      </w:r>
    </w:p>
    <w:p>
      <w:pPr>
        <w:pStyle w:val="Heading2"/>
      </w:pPr>
      <w:r>
        <w:t>Regeste</w:t>
      </w:r>
    </w:p>
    <w:p>
      <w:r>
        <w:t>Asyl (ohne Wegweisungsvollzug)</w:t>
      </w:r>
    </w:p>
    <w:p>
      <w:pPr>
        <w:pStyle w:val="Heading2"/>
      </w:pPr>
      <w:r>
        <w:t>Volltext</w:t>
      </w:r>
    </w:p>
    <w:p>
      <w:r>
        <w:t>3 Bundesverwaltungsgericht Tribunal administratif fédéral Tribunale amministrativo federale Tribunal administrativ federal Abteilung IV D-3236/2020 Urteil vom 17. November 2020 Besetzung Einzelrichterin Contessina Theis, mit Zustimmung von Richterin Jeannine Scherrer-Bänziger, Gerichtsschreiberin Aglaja Schinzel. Parteien A._______, geboren am (...), Syrien, vertreten durch Idris Hajo, (...) Beschwerdeführer, gegen Staatssekretariat für Migration (SEM), Quellenweg 6, 3003 Bern, Vorinstanz. Gegenstand Asyl (ohne Wegweisungsvollzug); Verfügung des SEM vom 25. Mai 2020 / N (...). Das Bundesverwaltungsgericht stellt fest, dass der Beschwerdeführer am 24. November 2015 zusammen mit seiner Mutter B._______ und seiner Schwester C._______ (beide N [...]) in der Schweiz um Asyl nachsuchte, dass das SEM mit Verfügung vom 15. März 2015 auf sein Asylgesuch nicht eintrat und sie in den zuständigen Dublin-Mitgliedstaat (Kroatien) wegwies, dass eine gegen diesen Entscheid am 4. April 2016 erhobene Beschwerde mit Urteil des Bundesverwaltungsgerichts vom 11. Juli 2017 (D-2041/2016) abgewiesen wurde, dass er - zusammen mit seiner Mutter und seiner Schwester - am 13. Juli 2018 ein Wiedererwägungsgesuch einreichte und geltend machte, die Schweiz im August 2017 verlassen und sich illegal in der Türkei aufgehalten zu haben, dass dieses Gesuch am 8. Oktober 2018 vom SEM abgewiesen und gegen diesen Entscheid am 12. November 2018 Beschwerde beim Bundesverwaltungsgericht eingereicht wurde, dass das Bundesverwaltungsgericht die Sache mit Urteil D-6396/2018 vom 20. November 2019 zur Neubeurteilung an das SEM zurückwies und das SEM in der Folge das nationale Asylverfahren durchführte, dass der Beschwerdeführer anlässlich der Kurzbefragung vom 27. November 2015 sowie der Anhörung zu den Asylgründen vom 5. März 2020 zur Begründung des Asylgesuchs im Wesentlichen geltend machte, er sei ethnischer Kurde und syrischer Staatsangehöriger und sei in D._______ geboren und aufgewachsen, jedoch als Kind nach E._______ gezogen, dass er sich nie aktiv politisch betätigt habe, das Leben in Syrien für ihn nach dem Tod seines Vaters im Jahr 2014 jedoch nur noch beängstigend gewesen sei, dass er gehört habe, dass Nachbarskinder teilweise unter Zwang in die YPG (kurdische Volksverteidigungseinheiten) eingezogen worden seien, weshalb er grosse Angst habe, ihm und seiner Schwester könnte das gleiche wiederfahren, dass ein Verwandter seiner Mutter geholfen habe, ihre Ausreise zu organisieren, um in die Schweiz zu gelangen, wo sich seine ältesten zwei Brüder seit einigen Jahren aufhalten würden, dass das SEM das Asylgesuch des Beschwerdeführers mit Verfügung vom 25. Mai 2020 - eröffnet am 27. Mai 2020 - ablehnte sowie die Wegweisung aus der Schweiz anordnete, gleichzeitig aber den Vollzug aufgrund Unzumutbarkeit zugunsten einer vorläufigen Aufnahme aufschob, dass das SEM zur Begründung im Wesentlichen anführte, im Rahmen von Krieg oder Situationen allgemeiner Gewalt erlittene Nachteile würden keine Verfolgung im Sinne des Asylgesetzes darstellen, soweit sie nicht auf der Absicht beruhen würden, einen Menschen aus einem der in Art. 3 AsylG (SR 142.31) erwähnten Gründen zu treffen, dass der Beschwerdeführer geltend gemacht habe, sich sicher zu sein, dass auch er früher oder später verschleppt worden wäre, und er keinen anderen Ausweg gesehen habe, als sein Heimatland zu verlassen, dass diese Befürchtungen auf viele Bürger Syriens in ähnlicher Weise zutreffen würden und damit keine gezielte Verfolgung im Sinne von Art. 3 AsylG ersichtlich sei, dass der Vollständigkeit halber festzuhalten sei, dass eine geltend gemachte Rekrutierungsbemühung der YPG die Anforderungen an die Flüchtlingseigenschaft im Sinne von Art. 3 AsylG ohnehin nicht zu erfüllen vermögen würden, dass gemäss Rechtsprechung des Bundesverwaltungsgerichts die Rekrutierungsbemühungen durch die PYD (Partei der demokratischen Union) und die YPG mangels eines Verfolgungsmotivs im Sinne von Art. 3 AsylG und mangels hinreichender Intensität keine Asylrelevanz zu entfalten vermögen würden und nicht davon auszugehen sei, dass eine Weigerung asylrelevante Sanktionen nach sich ziehe, dass ihre Vorbringen somit den Anforderungen an die Flüchtlingseigenschaft nicht standhalten würden, dass der Beschwerdeführer mit Eingabe vom 24. Juni 2020 gegen diesen Entscheid beim Bundesverwaltungsgericht Beschwerde erhob und dabei beantragte, ihm sei Asyl zu gewähren, eventualiter sei ihm die Flüchtlingseigenschaft zuzuerkennen, dass er in prozessualer Hinsicht beantragte, es sei auf die Erhebung eines Kostenvorschusses zu verzichten und die unentgeltliche Prozessführung zu gewähren, dass die Beschwerde im Wesentlichen damit begründet wurde, die Argumentation der Vorinstanz sei nicht stichhaltig, da sie der Realität im Herkunftsland des Beschwerdeführers nicht entsprechen würde, dass bekannt sei, wie die kurdischen Behörden mit grosser Brutalität und erschreckender Gewalt gegen Personen und ihre Familienangehörigen vorgehen würden, die sich weigerten, Militärdienst zu leisten und ins Ausland fliehen würden, dass die kurdischen Behörden grosses Interesse an der Rekrutierung einer Schwester des Beschwerdeführers gezeigt hätten (N [...]) und ein Bruder in der Schweiz Asyl erhalten habe (N [...]), weshalb der Beschwerdeführer der Reflexverfolgung ausgesetzt sei, dass nach Veröffentlichung von Berichten nicht mehr bestritten oder angezweifelt werden könne, dass keine Zwangsrekrutierungen durch die YPG stattfinden würden, solche würden bis heute stattfinden, weshalb dieses Vorbringen durchaus asylrechtlich relevant sei, dass somit feststehe, dass der Beschwerdeführer in Syrien grossen Gefahren ausgesetzt gewesen und an Leib und Leben gefährdet gewesen sei, weshalb ihm Asyl zu gewähren sei, dass betreffend seine Schwester C._______ und seine Mutter B._______ ebenfalls Verfahren vor dem Bundesverwaltungsgericht hängig sind, diese mit jenem des Beschwerdeführers koordiniert behandelt wurden und deren Beschwerden mit Urteilen gleichen Datums abgeschlossen werden (D-3234/2020 und D-3235/2020), dass die Instruktionsrichterin mit Zwischenverfügung vom 17. Juli 2020 das Gesuch um Gewährung der unentgeltlichen Prozessführung abwies und ihr Frist zur Bezahlung eines Kostenvorschusses ansetzte, dass der einverlangte Kostenvorschuss am 30. Juli 2020 fristgerecht geleistet wurde, und erwägt,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Praxis des Gerichts zur Wehrdienstverweigerung im Zusammenhang mit der PYD/YPG korrekt wiedergegeben hat, dass die PYD zwar im Jahr 2014 in den kurdischen Gebieten Syriens eine Dienstpflicht für alle (männlichen) Bürger zwischen 18 und 30 Jahren eingeführt habe, gemäss den vorliegenden Berichten jedoch Personen, welche sich dieser Verpflichtung entziehen wollen, keine asylrelevanten Nachteile zu gewärtigen haben (vgl. zum Ganzen das Urteil des Bundesverwaltungsgerichts D-5329/2014 vom 23. Juni 2015 E. 5.3, als Referenzurteil publiziert), dass eine Wehrdienstverweigerung oder Desertion zudem für sich allein die Flüchtlingseigenschaft nicht zu begründen vermag (vgl. auch Art. 3 Abs. 3 AsylG), dass diese erst dann anzuerkennen ist, wenn die Behandlung wegen Wehrdienstverweigerung oder Desertion zu einer Verfolgung im Sinne von Art. 3 Abs. 1 AsylG führt und hierfür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dass die Militärdienstpflicht als solche gerade nicht an eine der in Art. 3 AsylG aufgeführten Eigenschaften anknüpft, sondern an den Wohnort, das Alter und das Geschlecht, dass die Wehrpflicht respektive eine im Falle einer Rückker nach Syrien zu befürchtende Zwangsrekrutierung durch die PYD/YPG auch aus diesem Grund grundsätzlich nicht als asylrelevant zu qualifizieren ist (vgl. dazu etwa die Urteile des Bundesverwaltungsgerichts D-7292/2014 vom 22. Mai 2015 E. 4.4.2, E-1063/2018 vom 14. März 2018 E. 7.1 oder E-1251/2017 vom 4. Dezember 2018 E. 5.4), dass für den in der Schweiz vorläufig aufgenommenen Beschwerdeführer nach dem Gesagten zusammenfassend festzuhalten ist, dass er in der Vergangenheit keine flüchtlingsrechtlich relevanten Nachteile erlitten und solche auch bei einer (hypothetischen) Rückkehr nach Syrien nicht mit beachtlicher Wahrscheinlichkeit und in absehbarer Zukunft zu gewärtigen hätte, dass es ihm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in seiner Verfügung vom 25. Mai 2020 angesichts der Lage in Syrien die Unzumutbarkeit des Wegweisungsvollzugs festgestellt und die vorläufige Aufnahme des Beschwerdeführers angeordnet hat, dass sich deshalb praxisgemäss weitere Ausführungen zur Zulässigkeit und Möglichkeit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(Art. 1-3 des Reglements vom 21. Februar 2008 über die Kosten und Entschädigungen vor dem Bundesverwaltungsgericht [VGKE, SR 173.320.2]) dem Beschwerdeführer aufzuerlegen sind (Art. 63 Abs. 1 VwVG), dass aufgrund der koordinierten Verfahrensführung mit den Verfahren D-3235/2020 und D-3234/2020 praxisgemäss eine Reduktion der Kosten von Fr. 750.- auf Fr. 500.- erfolgt und ihm die Differenz zum geleisteten Kostenvorschuss zurückzuerstatten ist. (Dispositiv nächste Seite) Demnach erkennt das Bundesverwaltungsgericht: 1. Die Beschwerde wird abgewiesen. 2. Die Verfahrenskosten von Fr. 500.- werden dem Beschwerdeführer auferlegt. Der einbezahlte Kostenvorschuss wird zur Bezahlung der Verfahrenskosten verwendet, wobei die Differenz von Fr. 250.- dem Beschwerdeführer zurückzuerstatten ist. 3. Dieses Urteil geht an den Beschwerdeführer, das SEM und die kantonale Migrationsbehörde. Die Einzelrichterin: Die Gerichtsschreiberin: Contessina Theis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